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5BD5" w:rsidRPr="004343E9" w:rsidRDefault="00CA5BD5" w:rsidP="004343E9">
      <w:pPr>
        <w:ind w:left="-426"/>
        <w:jc w:val="both"/>
        <w:rPr>
          <w:rFonts w:ascii="Arial" w:hAnsi="Arial" w:cs="Arial"/>
          <w:sz w:val="24"/>
          <w:szCs w:val="24"/>
        </w:rPr>
      </w:pPr>
      <w:r w:rsidRPr="004343E9">
        <w:rPr>
          <w:rFonts w:ascii="Arial" w:eastAsia="Arial" w:hAnsi="Arial" w:cs="Arial"/>
          <w:b/>
          <w:bCs/>
          <w:sz w:val="24"/>
          <w:szCs w:val="24"/>
        </w:rPr>
        <w:t>1. OBJETIVO</w:t>
      </w:r>
    </w:p>
    <w:p w:rsidR="00456EBE" w:rsidRPr="004343E9" w:rsidRDefault="00456EBE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3" w:lineRule="auto"/>
        <w:ind w:left="-426" w:right="40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Establecer los lineamientos para identificar los servicios que no hayan cumplido las características planificadas, con la finalidad de tomar las acciones necesarias para corregirlos y minimizar su recurrencia.</w:t>
      </w: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  <w:sz w:val="24"/>
          <w:szCs w:val="24"/>
        </w:rPr>
      </w:pPr>
      <w:r w:rsidRPr="004343E9">
        <w:rPr>
          <w:rFonts w:ascii="Arial" w:eastAsia="Arial" w:hAnsi="Arial" w:cs="Arial"/>
          <w:b/>
          <w:bCs/>
          <w:sz w:val="24"/>
          <w:szCs w:val="24"/>
        </w:rPr>
        <w:t>2. ALCANCE Y RESPONSABLES</w:t>
      </w: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Aplica a todos los servicios que se determine que no cumplen con lo especificado por las partes interesadas.</w:t>
      </w:r>
    </w:p>
    <w:p w:rsidR="00CA5BD5" w:rsidRPr="004343E9" w:rsidRDefault="00CA5BD5" w:rsidP="004343E9">
      <w:pPr>
        <w:spacing w:line="241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143E0">
      <w:pPr>
        <w:spacing w:line="235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En caso de recurrencia de causas de “Servicio No Conforme”, se deberá</w:t>
      </w:r>
      <w:r w:rsidR="004143E0">
        <w:rPr>
          <w:rFonts w:ascii="Arial" w:eastAsia="Arial" w:hAnsi="Arial" w:cs="Arial"/>
        </w:rPr>
        <w:t>n</w:t>
      </w:r>
      <w:r w:rsidRPr="004343E9">
        <w:rPr>
          <w:rFonts w:ascii="Arial" w:eastAsia="Arial" w:hAnsi="Arial" w:cs="Arial"/>
        </w:rPr>
        <w:t xml:space="preserve"> establec</w:t>
      </w:r>
      <w:r w:rsidR="004143E0">
        <w:rPr>
          <w:rFonts w:ascii="Arial" w:eastAsia="Arial" w:hAnsi="Arial" w:cs="Arial"/>
        </w:rPr>
        <w:t>er en conjunto con él</w:t>
      </w:r>
      <w:r w:rsidRPr="004343E9">
        <w:rPr>
          <w:rFonts w:ascii="Arial" w:eastAsia="Arial" w:hAnsi="Arial" w:cs="Arial"/>
        </w:rPr>
        <w:t>(los</w:t>
      </w:r>
      <w:r w:rsidR="004143E0">
        <w:rPr>
          <w:rFonts w:ascii="Arial" w:eastAsia="Arial" w:hAnsi="Arial" w:cs="Arial"/>
        </w:rPr>
        <w:t>(as)) Responsable(s) de Área</w:t>
      </w:r>
      <w:r w:rsidRPr="004343E9">
        <w:rPr>
          <w:rFonts w:ascii="Arial" w:eastAsia="Arial" w:hAnsi="Arial" w:cs="Arial"/>
        </w:rPr>
        <w:t xml:space="preserve"> las acciones correctivas necesarias de acuerdo con procedimiento ITGAM-CA-005</w:t>
      </w:r>
      <w:r w:rsidR="004143E0">
        <w:rPr>
          <w:rFonts w:ascii="Arial" w:eastAsia="Arial" w:hAnsi="Arial" w:cs="Arial"/>
        </w:rPr>
        <w:t xml:space="preserve"> </w:t>
      </w:r>
      <w:r w:rsidRPr="004343E9">
        <w:rPr>
          <w:rFonts w:ascii="Arial" w:eastAsia="Arial" w:hAnsi="Arial" w:cs="Arial"/>
          <w:b/>
          <w:bCs/>
        </w:rPr>
        <w:t>Acciones Correctivas</w:t>
      </w:r>
      <w:r w:rsidR="00DF3FD3">
        <w:rPr>
          <w:rFonts w:ascii="Arial" w:eastAsia="Arial" w:hAnsi="Arial" w:cs="Arial"/>
          <w:b/>
          <w:bCs/>
        </w:rPr>
        <w:t>.</w:t>
      </w:r>
    </w:p>
    <w:p w:rsidR="00CA5BD5" w:rsidRPr="004343E9" w:rsidRDefault="00CA5BD5" w:rsidP="004343E9">
      <w:pPr>
        <w:spacing w:line="241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6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El</w:t>
      </w:r>
      <w:r w:rsidR="004143E0">
        <w:rPr>
          <w:rFonts w:ascii="Arial" w:eastAsia="Arial" w:hAnsi="Arial" w:cs="Arial"/>
        </w:rPr>
        <w:t>(la)</w:t>
      </w:r>
      <w:r w:rsidRPr="004343E9">
        <w:rPr>
          <w:rFonts w:ascii="Arial" w:eastAsia="Arial" w:hAnsi="Arial" w:cs="Arial"/>
        </w:rPr>
        <w:t xml:space="preserve"> Jefe</w:t>
      </w:r>
      <w:r w:rsidR="004143E0">
        <w:rPr>
          <w:rFonts w:ascii="Arial" w:eastAsia="Arial" w:hAnsi="Arial" w:cs="Arial"/>
        </w:rPr>
        <w:t>(a)</w:t>
      </w:r>
      <w:r w:rsidRPr="004343E9">
        <w:rPr>
          <w:rFonts w:ascii="Arial" w:eastAsia="Arial" w:hAnsi="Arial" w:cs="Arial"/>
        </w:rPr>
        <w:t xml:space="preserve"> de departamento será la persona responsable para establecer la acción a tomar en caso de presentarse un “Servicio No Conforme</w:t>
      </w:r>
      <w:r w:rsidR="004143E0">
        <w:rPr>
          <w:rFonts w:ascii="Arial" w:eastAsia="Arial" w:hAnsi="Arial" w:cs="Arial"/>
        </w:rPr>
        <w:t xml:space="preserve"> (SNC)</w:t>
      </w:r>
      <w:r w:rsidRPr="004343E9">
        <w:rPr>
          <w:rFonts w:ascii="Arial" w:eastAsia="Arial" w:hAnsi="Arial" w:cs="Arial"/>
        </w:rPr>
        <w:t>”. Los</w:t>
      </w:r>
      <w:r w:rsidR="004143E0">
        <w:rPr>
          <w:rFonts w:ascii="Arial" w:eastAsia="Arial" w:hAnsi="Arial" w:cs="Arial"/>
        </w:rPr>
        <w:t>(as)</w:t>
      </w:r>
      <w:r w:rsidRPr="004343E9">
        <w:rPr>
          <w:rFonts w:ascii="Arial" w:eastAsia="Arial" w:hAnsi="Arial" w:cs="Arial"/>
        </w:rPr>
        <w:t xml:space="preserve"> jefes</w:t>
      </w:r>
      <w:r w:rsidR="004143E0">
        <w:rPr>
          <w:rFonts w:ascii="Arial" w:eastAsia="Arial" w:hAnsi="Arial" w:cs="Arial"/>
        </w:rPr>
        <w:t>(as)</w:t>
      </w:r>
      <w:r w:rsidRPr="004343E9">
        <w:rPr>
          <w:rFonts w:ascii="Arial" w:eastAsia="Arial" w:hAnsi="Arial" w:cs="Arial"/>
        </w:rPr>
        <w:t xml:space="preserve"> de departamento deben conservar la evidencia que respalde la conclusión satisfactoria del tratamiento de “Servicio No Conforme”.</w:t>
      </w:r>
    </w:p>
    <w:p w:rsidR="00CA5BD5" w:rsidRPr="004343E9" w:rsidRDefault="00CA5BD5" w:rsidP="004343E9">
      <w:pPr>
        <w:spacing w:line="233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Es responsabilidad de todos en la organización dar cumplimiento a este procedimiento.</w:t>
      </w: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  <w:sz w:val="24"/>
          <w:szCs w:val="24"/>
        </w:rPr>
      </w:pPr>
      <w:r w:rsidRPr="004343E9">
        <w:rPr>
          <w:rFonts w:ascii="Arial" w:eastAsia="Arial" w:hAnsi="Arial" w:cs="Arial"/>
          <w:b/>
          <w:bCs/>
          <w:sz w:val="24"/>
          <w:szCs w:val="24"/>
        </w:rPr>
        <w:t>3. GLOSARIO</w:t>
      </w: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7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  <w:b/>
          <w:bCs/>
        </w:rPr>
        <w:t xml:space="preserve">Comité Académico: </w:t>
      </w:r>
      <w:r w:rsidRPr="004343E9">
        <w:rPr>
          <w:rFonts w:ascii="Arial" w:eastAsia="Arial" w:hAnsi="Arial" w:cs="Arial"/>
        </w:rPr>
        <w:t>Órgano colegiado integrado por el Director del Instituto Tecnológico, Áreas Académicas y</w:t>
      </w:r>
      <w:r w:rsidRPr="004343E9">
        <w:rPr>
          <w:rFonts w:ascii="Arial" w:eastAsia="Arial" w:hAnsi="Arial" w:cs="Arial"/>
          <w:b/>
          <w:bCs/>
        </w:rPr>
        <w:t xml:space="preserve"> </w:t>
      </w:r>
      <w:r w:rsidRPr="004343E9">
        <w:rPr>
          <w:rFonts w:ascii="Arial" w:eastAsia="Arial" w:hAnsi="Arial" w:cs="Arial"/>
        </w:rPr>
        <w:t>otras seleccionadas a consideración del</w:t>
      </w:r>
      <w:r w:rsidR="004143E0">
        <w:rPr>
          <w:rFonts w:ascii="Arial" w:eastAsia="Arial" w:hAnsi="Arial" w:cs="Arial"/>
        </w:rPr>
        <w:t>(la)</w:t>
      </w:r>
      <w:r w:rsidRPr="004343E9">
        <w:rPr>
          <w:rFonts w:ascii="Arial" w:eastAsia="Arial" w:hAnsi="Arial" w:cs="Arial"/>
        </w:rPr>
        <w:t xml:space="preserve"> Director</w:t>
      </w:r>
      <w:r w:rsidR="004143E0">
        <w:rPr>
          <w:rFonts w:ascii="Arial" w:eastAsia="Arial" w:hAnsi="Arial" w:cs="Arial"/>
        </w:rPr>
        <w:t>(a)</w:t>
      </w:r>
      <w:r w:rsidRPr="004343E9">
        <w:rPr>
          <w:rFonts w:ascii="Arial" w:eastAsia="Arial" w:hAnsi="Arial" w:cs="Arial"/>
        </w:rPr>
        <w:t>, con facultades para resolver asuntos académicos fuera de reglamento.</w:t>
      </w:r>
    </w:p>
    <w:p w:rsidR="00CA5BD5" w:rsidRPr="004343E9" w:rsidRDefault="00CA5BD5" w:rsidP="004343E9">
      <w:pPr>
        <w:spacing w:line="228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  <w:b/>
          <w:bCs/>
        </w:rPr>
        <w:t>Disposición</w:t>
      </w:r>
      <w:r w:rsidRPr="004343E9">
        <w:rPr>
          <w:rFonts w:ascii="Arial" w:eastAsia="Arial" w:hAnsi="Arial" w:cs="Arial"/>
        </w:rPr>
        <w:t>: Acción que se toma para manejar y/o eliminar el producto o servicio no conforme generado.</w:t>
      </w:r>
    </w:p>
    <w:p w:rsidR="00CA5BD5" w:rsidRPr="004343E9" w:rsidRDefault="00CA5BD5" w:rsidP="004343E9">
      <w:pPr>
        <w:spacing w:line="241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6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  <w:b/>
          <w:bCs/>
        </w:rPr>
        <w:t xml:space="preserve">Servicio No Conforme: </w:t>
      </w:r>
      <w:r w:rsidRPr="004343E9">
        <w:rPr>
          <w:rFonts w:ascii="Arial" w:eastAsia="Arial" w:hAnsi="Arial" w:cs="Arial"/>
        </w:rPr>
        <w:t>Incumplimiento a las especificaciones establecidas en los Planes de Calidad o bien al</w:t>
      </w:r>
      <w:r w:rsidRPr="004343E9">
        <w:rPr>
          <w:rFonts w:ascii="Arial" w:eastAsia="Arial" w:hAnsi="Arial" w:cs="Arial"/>
          <w:b/>
          <w:bCs/>
        </w:rPr>
        <w:t xml:space="preserve"> </w:t>
      </w:r>
      <w:r w:rsidRPr="004343E9">
        <w:rPr>
          <w:rFonts w:ascii="Arial" w:eastAsia="Arial" w:hAnsi="Arial" w:cs="Arial"/>
        </w:rPr>
        <w:t>incumplimiento de alguna cláusula del contrato con el estudiante</w:t>
      </w:r>
    </w:p>
    <w:p w:rsidR="00CA5BD5" w:rsidRPr="004343E9" w:rsidRDefault="00CA5BD5" w:rsidP="004343E9">
      <w:pPr>
        <w:spacing w:line="250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  <w:b/>
          <w:bCs/>
        </w:rPr>
        <w:t>No conformidad</w:t>
      </w:r>
      <w:r w:rsidRPr="004343E9">
        <w:rPr>
          <w:rFonts w:ascii="Arial" w:eastAsia="Arial" w:hAnsi="Arial" w:cs="Arial"/>
        </w:rPr>
        <w:t>: Incumplimiento de un requisito.</w:t>
      </w:r>
    </w:p>
    <w:p w:rsidR="00CA5BD5" w:rsidRPr="004343E9" w:rsidRDefault="00CA5BD5" w:rsidP="004343E9">
      <w:pPr>
        <w:spacing w:line="241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4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  <w:b/>
          <w:bCs/>
        </w:rPr>
        <w:t>Acción correctiva</w:t>
      </w:r>
      <w:r w:rsidRPr="004343E9">
        <w:rPr>
          <w:rFonts w:ascii="Arial" w:eastAsia="Arial" w:hAnsi="Arial" w:cs="Arial"/>
          <w:i/>
          <w:iCs/>
        </w:rPr>
        <w:t>:</w:t>
      </w:r>
      <w:r w:rsidRPr="004343E9">
        <w:rPr>
          <w:rFonts w:ascii="Arial" w:eastAsia="Arial" w:hAnsi="Arial" w:cs="Arial"/>
          <w:b/>
          <w:bCs/>
        </w:rPr>
        <w:t xml:space="preserve"> </w:t>
      </w:r>
      <w:r w:rsidRPr="004343E9">
        <w:rPr>
          <w:rFonts w:ascii="Arial" w:eastAsia="Arial" w:hAnsi="Arial" w:cs="Arial"/>
        </w:rPr>
        <w:t>Acción tomada para eliminar la causa de una no conformidad detectada u otra situación</w:t>
      </w:r>
      <w:r w:rsidRPr="004343E9">
        <w:rPr>
          <w:rFonts w:ascii="Arial" w:eastAsia="Arial" w:hAnsi="Arial" w:cs="Arial"/>
          <w:b/>
          <w:bCs/>
        </w:rPr>
        <w:t xml:space="preserve"> </w:t>
      </w:r>
      <w:r w:rsidRPr="004343E9">
        <w:rPr>
          <w:rFonts w:ascii="Arial" w:eastAsia="Arial" w:hAnsi="Arial" w:cs="Arial"/>
        </w:rPr>
        <w:t>indeseable.</w:t>
      </w:r>
    </w:p>
    <w:p w:rsidR="00CA5BD5" w:rsidRPr="004343E9" w:rsidRDefault="00CA5BD5" w:rsidP="004343E9">
      <w:pPr>
        <w:spacing w:line="240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6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  <w:b/>
          <w:bCs/>
        </w:rPr>
        <w:t xml:space="preserve">Acción preventiva: </w:t>
      </w:r>
      <w:r w:rsidRPr="004343E9">
        <w:rPr>
          <w:rFonts w:ascii="Arial" w:eastAsia="Arial" w:hAnsi="Arial" w:cs="Arial"/>
        </w:rPr>
        <w:t>Acción tomada para eliminar la causa de una “No Conformidad” potencial u otra situación</w:t>
      </w:r>
      <w:r w:rsidRPr="004343E9">
        <w:rPr>
          <w:rFonts w:ascii="Arial" w:eastAsia="Arial" w:hAnsi="Arial" w:cs="Arial"/>
          <w:b/>
          <w:bCs/>
        </w:rPr>
        <w:t xml:space="preserve"> </w:t>
      </w:r>
      <w:r w:rsidRPr="004343E9">
        <w:rPr>
          <w:rFonts w:ascii="Arial" w:eastAsia="Arial" w:hAnsi="Arial" w:cs="Arial"/>
        </w:rPr>
        <w:t>potencial no deseable</w:t>
      </w:r>
    </w:p>
    <w:p w:rsidR="00CA5BD5" w:rsidRPr="004343E9" w:rsidRDefault="00CA5BD5" w:rsidP="004343E9">
      <w:pPr>
        <w:spacing w:line="229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eastAsia="Arial" w:hAnsi="Arial" w:cs="Arial"/>
        </w:rPr>
      </w:pPr>
      <w:r w:rsidRPr="004343E9">
        <w:rPr>
          <w:rFonts w:ascii="Arial" w:eastAsia="Arial" w:hAnsi="Arial" w:cs="Arial"/>
          <w:b/>
          <w:bCs/>
        </w:rPr>
        <w:t>Corrección</w:t>
      </w:r>
      <w:r w:rsidRPr="004343E9">
        <w:rPr>
          <w:rFonts w:ascii="Arial" w:eastAsia="Arial" w:hAnsi="Arial" w:cs="Arial"/>
        </w:rPr>
        <w:t>: Acción tomada para eliminar una no conformidad detectada.</w:t>
      </w:r>
    </w:p>
    <w:p w:rsidR="004975FF" w:rsidRPr="004343E9" w:rsidRDefault="004975FF" w:rsidP="004343E9">
      <w:pPr>
        <w:ind w:left="-426"/>
        <w:jc w:val="both"/>
        <w:rPr>
          <w:rFonts w:ascii="Arial" w:hAnsi="Arial" w:cs="Arial"/>
        </w:rPr>
      </w:pPr>
    </w:p>
    <w:p w:rsidR="004975FF" w:rsidRPr="004343E9" w:rsidRDefault="004975FF" w:rsidP="004343E9">
      <w:pPr>
        <w:ind w:left="-426"/>
        <w:jc w:val="both"/>
        <w:rPr>
          <w:rFonts w:ascii="Arial" w:hAnsi="Arial" w:cs="Arial"/>
        </w:rPr>
      </w:pPr>
    </w:p>
    <w:p w:rsidR="004975FF" w:rsidRPr="004343E9" w:rsidRDefault="004975FF" w:rsidP="004343E9">
      <w:pPr>
        <w:ind w:left="-426"/>
        <w:jc w:val="both"/>
        <w:rPr>
          <w:rFonts w:ascii="Arial" w:hAnsi="Arial" w:cs="Arial"/>
        </w:rPr>
      </w:pPr>
    </w:p>
    <w:p w:rsidR="004975FF" w:rsidRPr="004343E9" w:rsidRDefault="004975FF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343E9">
        <w:rPr>
          <w:rFonts w:ascii="Arial" w:eastAsia="Arial" w:hAnsi="Arial" w:cs="Arial"/>
          <w:b/>
          <w:bCs/>
          <w:sz w:val="24"/>
          <w:szCs w:val="24"/>
        </w:rPr>
        <w:lastRenderedPageBreak/>
        <w:t>4. POLÍTICAS DE OPERACIÓN</w:t>
      </w:r>
    </w:p>
    <w:p w:rsidR="00CA5BD5" w:rsidRPr="004343E9" w:rsidRDefault="00CA5BD5" w:rsidP="004343E9">
      <w:pPr>
        <w:ind w:left="-426"/>
        <w:jc w:val="both"/>
        <w:rPr>
          <w:rFonts w:ascii="Arial" w:eastAsia="Arial" w:hAnsi="Arial" w:cs="Arial"/>
          <w:b/>
          <w:bCs/>
        </w:rPr>
      </w:pPr>
    </w:p>
    <w:p w:rsidR="00CA5BD5" w:rsidRDefault="00CA5BD5" w:rsidP="004343E9">
      <w:pPr>
        <w:spacing w:line="234" w:lineRule="auto"/>
        <w:ind w:left="-426"/>
        <w:jc w:val="both"/>
        <w:rPr>
          <w:rFonts w:ascii="Arial" w:eastAsia="Arial" w:hAnsi="Arial" w:cs="Arial"/>
        </w:rPr>
      </w:pPr>
      <w:r w:rsidRPr="004343E9">
        <w:rPr>
          <w:rFonts w:ascii="Arial" w:eastAsia="Arial" w:hAnsi="Arial" w:cs="Arial"/>
        </w:rPr>
        <w:t xml:space="preserve">El servicio No Conforme se define como el incumplimiento a las especificaciones </w:t>
      </w:r>
      <w:r w:rsidR="004143E0">
        <w:rPr>
          <w:rFonts w:ascii="Arial" w:eastAsia="Arial" w:hAnsi="Arial" w:cs="Arial"/>
        </w:rPr>
        <w:t>establecidas en</w:t>
      </w:r>
      <w:r w:rsidR="00DC3BBC">
        <w:rPr>
          <w:rFonts w:ascii="Arial" w:eastAsia="Arial" w:hAnsi="Arial" w:cs="Arial"/>
        </w:rPr>
        <w:t xml:space="preserve"> el</w:t>
      </w:r>
      <w:r w:rsidR="004143E0">
        <w:rPr>
          <w:rFonts w:ascii="Arial" w:eastAsia="Arial" w:hAnsi="Arial" w:cs="Arial"/>
        </w:rPr>
        <w:t xml:space="preserve"> Plan</w:t>
      </w:r>
      <w:r w:rsidRPr="004343E9">
        <w:rPr>
          <w:rFonts w:ascii="Arial" w:eastAsia="Arial" w:hAnsi="Arial" w:cs="Arial"/>
        </w:rPr>
        <w:t xml:space="preserve"> de Calidad o bien al incumplimiento de alg</w:t>
      </w:r>
      <w:r w:rsidR="004143E0">
        <w:rPr>
          <w:rFonts w:ascii="Arial" w:eastAsia="Arial" w:hAnsi="Arial" w:cs="Arial"/>
        </w:rPr>
        <w:t>una cláusula del contrato con los(as)</w:t>
      </w:r>
      <w:r w:rsidRPr="004343E9">
        <w:rPr>
          <w:rFonts w:ascii="Arial" w:eastAsia="Arial" w:hAnsi="Arial" w:cs="Arial"/>
        </w:rPr>
        <w:t xml:space="preserve"> estudiante</w:t>
      </w:r>
      <w:r w:rsidR="004143E0">
        <w:rPr>
          <w:rFonts w:ascii="Arial" w:eastAsia="Arial" w:hAnsi="Arial" w:cs="Arial"/>
        </w:rPr>
        <w:t>s</w:t>
      </w:r>
      <w:r w:rsidRPr="004343E9">
        <w:rPr>
          <w:rFonts w:ascii="Arial" w:eastAsia="Arial" w:hAnsi="Arial" w:cs="Arial"/>
        </w:rPr>
        <w:t>.</w:t>
      </w:r>
    </w:p>
    <w:p w:rsidR="004143E0" w:rsidRPr="004343E9" w:rsidRDefault="004143E0" w:rsidP="004343E9">
      <w:pPr>
        <w:spacing w:line="234" w:lineRule="auto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3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Es competencia de los</w:t>
      </w:r>
      <w:r w:rsidR="004143E0">
        <w:rPr>
          <w:rFonts w:ascii="Arial" w:eastAsia="Arial" w:hAnsi="Arial" w:cs="Arial"/>
        </w:rPr>
        <w:t>(as)</w:t>
      </w:r>
      <w:r w:rsidRPr="004343E9">
        <w:rPr>
          <w:rFonts w:ascii="Arial" w:eastAsia="Arial" w:hAnsi="Arial" w:cs="Arial"/>
        </w:rPr>
        <w:t xml:space="preserve"> responsables</w:t>
      </w:r>
      <w:r w:rsidR="004143E0">
        <w:rPr>
          <w:rFonts w:ascii="Arial" w:eastAsia="Arial" w:hAnsi="Arial" w:cs="Arial"/>
        </w:rPr>
        <w:t xml:space="preserve"> de los puntos de control del Plan</w:t>
      </w:r>
      <w:r w:rsidRPr="004343E9">
        <w:rPr>
          <w:rFonts w:ascii="Arial" w:eastAsia="Arial" w:hAnsi="Arial" w:cs="Arial"/>
        </w:rPr>
        <w:t xml:space="preserve"> de Calidad, identificar, registrar y controlar el producto no conforme con el fin de prevenir su uso o entrega no intencional.</w:t>
      </w:r>
    </w:p>
    <w:p w:rsidR="00CA5BD5" w:rsidRPr="004343E9" w:rsidRDefault="00CA5BD5" w:rsidP="004343E9">
      <w:pPr>
        <w:spacing w:line="242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4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Los</w:t>
      </w:r>
      <w:r w:rsidR="004143E0">
        <w:rPr>
          <w:rFonts w:ascii="Arial" w:eastAsia="Arial" w:hAnsi="Arial" w:cs="Arial"/>
        </w:rPr>
        <w:t>(as)</w:t>
      </w:r>
      <w:r w:rsidRPr="004343E9">
        <w:rPr>
          <w:rFonts w:ascii="Arial" w:eastAsia="Arial" w:hAnsi="Arial" w:cs="Arial"/>
        </w:rPr>
        <w:t xml:space="preserve"> responsables</w:t>
      </w:r>
      <w:r w:rsidR="004143E0">
        <w:rPr>
          <w:rFonts w:ascii="Arial" w:eastAsia="Arial" w:hAnsi="Arial" w:cs="Arial"/>
        </w:rPr>
        <w:t xml:space="preserve"> de los puntos de control del Plan</w:t>
      </w:r>
      <w:r w:rsidRPr="004343E9">
        <w:rPr>
          <w:rFonts w:ascii="Arial" w:eastAsia="Arial" w:hAnsi="Arial" w:cs="Arial"/>
        </w:rPr>
        <w:t xml:space="preserve"> de Calidad deben tratar el </w:t>
      </w:r>
      <w:r w:rsidR="004143E0" w:rsidRPr="004343E9">
        <w:rPr>
          <w:rFonts w:ascii="Arial" w:eastAsia="Arial" w:hAnsi="Arial" w:cs="Arial"/>
        </w:rPr>
        <w:t xml:space="preserve">Servicio </w:t>
      </w:r>
      <w:r w:rsidRPr="004343E9">
        <w:rPr>
          <w:rFonts w:ascii="Arial" w:eastAsia="Arial" w:hAnsi="Arial" w:cs="Arial"/>
        </w:rPr>
        <w:t>No Conforme de las siguientes maneras:</w:t>
      </w:r>
    </w:p>
    <w:p w:rsidR="00CA5BD5" w:rsidRPr="004343E9" w:rsidRDefault="00CA5BD5" w:rsidP="004343E9">
      <w:pPr>
        <w:spacing w:line="232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143E0">
      <w:pPr>
        <w:pStyle w:val="Prrafodelista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4343E9">
        <w:rPr>
          <w:rFonts w:ascii="Arial" w:hAnsi="Arial" w:cs="Arial"/>
        </w:rPr>
        <w:t>Tomando acciones para eliminar la no conformidad detectada.</w:t>
      </w:r>
    </w:p>
    <w:p w:rsidR="00CA5BD5" w:rsidRPr="004343E9" w:rsidRDefault="00CA5BD5" w:rsidP="004143E0">
      <w:pPr>
        <w:pStyle w:val="Prrafodelista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4343E9">
        <w:rPr>
          <w:rFonts w:ascii="Arial" w:hAnsi="Arial" w:cs="Arial"/>
        </w:rPr>
        <w:t>Autorizando su uso, liberación o aceptación bajo concesión por el</w:t>
      </w:r>
      <w:r w:rsidR="004143E0">
        <w:rPr>
          <w:rFonts w:ascii="Arial" w:hAnsi="Arial" w:cs="Arial"/>
        </w:rPr>
        <w:t>(la)</w:t>
      </w:r>
      <w:r w:rsidRPr="004343E9">
        <w:rPr>
          <w:rFonts w:ascii="Arial" w:hAnsi="Arial" w:cs="Arial"/>
        </w:rPr>
        <w:t xml:space="preserve"> Director</w:t>
      </w:r>
      <w:r w:rsidR="004143E0">
        <w:rPr>
          <w:rFonts w:ascii="Arial" w:hAnsi="Arial" w:cs="Arial"/>
        </w:rPr>
        <w:t>(a)</w:t>
      </w:r>
      <w:r w:rsidRPr="004343E9">
        <w:rPr>
          <w:rFonts w:ascii="Arial" w:hAnsi="Arial" w:cs="Arial"/>
        </w:rPr>
        <w:t xml:space="preserve"> según lo establezca el Plan de Calidad y dependiendo del SNC.</w:t>
      </w:r>
    </w:p>
    <w:p w:rsidR="004975FF" w:rsidRPr="004343E9" w:rsidRDefault="00CA5BD5" w:rsidP="004143E0">
      <w:pPr>
        <w:pStyle w:val="Prrafodelista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4343E9">
        <w:rPr>
          <w:rFonts w:ascii="Arial" w:hAnsi="Arial" w:cs="Arial"/>
        </w:rPr>
        <w:t>Tomando acciones para impedir su uso o aplicación originalmente previsto.</w:t>
      </w:r>
    </w:p>
    <w:p w:rsidR="004975FF" w:rsidRPr="004343E9" w:rsidRDefault="004975FF" w:rsidP="004343E9">
      <w:pPr>
        <w:pStyle w:val="Prrafodelista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pStyle w:val="Prrafodelista"/>
        <w:ind w:left="-426"/>
        <w:jc w:val="both"/>
        <w:rPr>
          <w:rFonts w:ascii="Arial" w:hAnsi="Arial" w:cs="Arial"/>
        </w:rPr>
      </w:pPr>
      <w:r w:rsidRPr="004343E9">
        <w:rPr>
          <w:rFonts w:ascii="Arial" w:hAnsi="Arial" w:cs="Arial"/>
        </w:rPr>
        <w:t>Se deben mantener los Registros de la naturaleza de las No Conformidades y de cualquier acción tomada posteriormente.</w:t>
      </w:r>
    </w:p>
    <w:p w:rsidR="00CA5BD5" w:rsidRPr="004343E9" w:rsidRDefault="00CA5BD5" w:rsidP="004343E9">
      <w:pPr>
        <w:spacing w:line="243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3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Cuando se corrige un Servicio No Conforme, debe someters</w:t>
      </w:r>
      <w:r w:rsidR="004143E0">
        <w:rPr>
          <w:rFonts w:ascii="Arial" w:eastAsia="Arial" w:hAnsi="Arial" w:cs="Arial"/>
        </w:rPr>
        <w:t>e a una nueva verificación por e</w:t>
      </w:r>
      <w:r w:rsidRPr="004343E9">
        <w:rPr>
          <w:rFonts w:ascii="Arial" w:eastAsia="Arial" w:hAnsi="Arial" w:cs="Arial"/>
        </w:rPr>
        <w:t>l</w:t>
      </w:r>
      <w:r w:rsidR="004143E0">
        <w:rPr>
          <w:rFonts w:ascii="Arial" w:eastAsia="Arial" w:hAnsi="Arial" w:cs="Arial"/>
        </w:rPr>
        <w:t>(la)</w:t>
      </w:r>
      <w:r w:rsidRPr="004343E9">
        <w:rPr>
          <w:rFonts w:ascii="Arial" w:eastAsia="Arial" w:hAnsi="Arial" w:cs="Arial"/>
        </w:rPr>
        <w:t xml:space="preserve"> o los</w:t>
      </w:r>
      <w:r w:rsidR="004143E0">
        <w:rPr>
          <w:rFonts w:ascii="Arial" w:eastAsia="Arial" w:hAnsi="Arial" w:cs="Arial"/>
        </w:rPr>
        <w:t>(as)</w:t>
      </w:r>
      <w:r w:rsidRPr="004343E9">
        <w:rPr>
          <w:rFonts w:ascii="Arial" w:eastAsia="Arial" w:hAnsi="Arial" w:cs="Arial"/>
        </w:rPr>
        <w:t xml:space="preserve"> responsables del punto de control, para demostrar su conformidad con los requisitos.</w:t>
      </w:r>
    </w:p>
    <w:p w:rsidR="00CA5BD5" w:rsidRPr="004343E9" w:rsidRDefault="00CA5BD5" w:rsidP="004343E9">
      <w:pPr>
        <w:spacing w:line="242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36" w:lineRule="auto"/>
        <w:ind w:left="-426"/>
        <w:jc w:val="both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Cuando se detecta un Servicio No Conforme después de la entrega o cuando ha comenzado su uso, el</w:t>
      </w:r>
      <w:r w:rsidR="004143E0">
        <w:rPr>
          <w:rFonts w:ascii="Arial" w:eastAsia="Arial" w:hAnsi="Arial" w:cs="Arial"/>
        </w:rPr>
        <w:t>(la)</w:t>
      </w:r>
      <w:r w:rsidRPr="004343E9">
        <w:rPr>
          <w:rFonts w:ascii="Arial" w:eastAsia="Arial" w:hAnsi="Arial" w:cs="Arial"/>
        </w:rPr>
        <w:t xml:space="preserve"> Director</w:t>
      </w:r>
      <w:r w:rsidR="004143E0">
        <w:rPr>
          <w:rFonts w:ascii="Arial" w:eastAsia="Arial" w:hAnsi="Arial" w:cs="Arial"/>
        </w:rPr>
        <w:t>(a) según lo establecido en el Plan</w:t>
      </w:r>
      <w:r w:rsidRPr="004343E9">
        <w:rPr>
          <w:rFonts w:ascii="Arial" w:eastAsia="Arial" w:hAnsi="Arial" w:cs="Arial"/>
        </w:rPr>
        <w:t xml:space="preserve"> de Calidad deberán tomar las acciones apropiadas respecto a los efectos, o efectos potenciales de la No Conformidad.</w:t>
      </w:r>
    </w:p>
    <w:p w:rsidR="00CA5BD5" w:rsidRPr="004343E9" w:rsidRDefault="00CA5BD5" w:rsidP="004343E9">
      <w:pPr>
        <w:spacing w:line="241" w:lineRule="exact"/>
        <w:ind w:left="-426"/>
        <w:jc w:val="both"/>
        <w:rPr>
          <w:rFonts w:ascii="Arial" w:hAnsi="Arial" w:cs="Arial"/>
        </w:rPr>
      </w:pPr>
    </w:p>
    <w:p w:rsidR="00CA5BD5" w:rsidRDefault="00CA5BD5" w:rsidP="004343E9">
      <w:pPr>
        <w:spacing w:line="237" w:lineRule="auto"/>
        <w:ind w:left="-426"/>
        <w:jc w:val="both"/>
        <w:rPr>
          <w:rFonts w:ascii="Arial" w:eastAsia="Arial" w:hAnsi="Arial" w:cs="Arial"/>
        </w:rPr>
      </w:pPr>
      <w:r w:rsidRPr="004343E9">
        <w:rPr>
          <w:rFonts w:ascii="Arial" w:eastAsia="Arial" w:hAnsi="Arial" w:cs="Arial"/>
        </w:rPr>
        <w:t>Es competencia del responsable del punto de control asignar el folio correspondiente y registrar el SNC en la hoja de control para registro del SNC ITGAM-CA-004-01 y de enviar una copia actualizada del tratamiento y/o seguimiento del SNC al</w:t>
      </w:r>
      <w:r w:rsidR="004143E0">
        <w:rPr>
          <w:rFonts w:ascii="Arial" w:eastAsia="Arial" w:hAnsi="Arial" w:cs="Arial"/>
        </w:rPr>
        <w:t>(la)</w:t>
      </w:r>
      <w:r w:rsidRPr="004343E9">
        <w:rPr>
          <w:rFonts w:ascii="Arial" w:eastAsia="Arial" w:hAnsi="Arial" w:cs="Arial"/>
        </w:rPr>
        <w:t xml:space="preserve"> responsable del </w:t>
      </w:r>
      <w:r w:rsidR="004143E0" w:rsidRPr="004343E9">
        <w:rPr>
          <w:rFonts w:ascii="Arial" w:eastAsia="Arial" w:hAnsi="Arial" w:cs="Arial"/>
        </w:rPr>
        <w:t>Sistema</w:t>
      </w:r>
      <w:r w:rsidR="004143E0">
        <w:rPr>
          <w:rFonts w:ascii="Arial" w:eastAsia="Arial" w:hAnsi="Arial" w:cs="Arial"/>
        </w:rPr>
        <w:t xml:space="preserve"> de Gestión</w:t>
      </w:r>
      <w:r w:rsidR="004143E0" w:rsidRPr="004343E9">
        <w:rPr>
          <w:rFonts w:ascii="Arial" w:eastAsia="Arial" w:hAnsi="Arial" w:cs="Arial"/>
        </w:rPr>
        <w:t xml:space="preserve"> </w:t>
      </w:r>
      <w:r w:rsidRPr="004343E9">
        <w:rPr>
          <w:rFonts w:ascii="Arial" w:eastAsia="Arial" w:hAnsi="Arial" w:cs="Arial"/>
        </w:rPr>
        <w:t xml:space="preserve">del Instituto Tecnológico, </w:t>
      </w:r>
      <w:r w:rsidR="004143E0">
        <w:rPr>
          <w:rFonts w:ascii="Arial" w:eastAsia="Arial" w:hAnsi="Arial" w:cs="Arial"/>
        </w:rPr>
        <w:t>quien</w:t>
      </w:r>
      <w:r w:rsidRPr="004343E9">
        <w:rPr>
          <w:rFonts w:ascii="Arial" w:eastAsia="Arial" w:hAnsi="Arial" w:cs="Arial"/>
        </w:rPr>
        <w:t xml:space="preserve"> requisita el Formato Electrónico ITGAM-CA-007-06 que será analizado durante la Revisión por la Dirección en el Instituto.</w:t>
      </w:r>
    </w:p>
    <w:p w:rsidR="004143E0" w:rsidRDefault="004143E0" w:rsidP="004343E9">
      <w:pPr>
        <w:spacing w:line="237" w:lineRule="auto"/>
        <w:ind w:left="-426"/>
        <w:jc w:val="both"/>
        <w:rPr>
          <w:rFonts w:ascii="Arial" w:eastAsia="Arial" w:hAnsi="Arial" w:cs="Arial"/>
        </w:rPr>
      </w:pPr>
    </w:p>
    <w:p w:rsidR="004143E0" w:rsidRPr="004343E9" w:rsidRDefault="004143E0" w:rsidP="004343E9">
      <w:pPr>
        <w:spacing w:line="237" w:lineRule="auto"/>
        <w:ind w:left="-42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Es responsabilidad del(la) coordinador(a) del Sistema de Gestión dar seguimiento a los puntos de control, según el plan de verificación para validar el cumplimiento de los puntos de control y, en su caso, promover la atención y seguimiento de las acciones que ayuden al cumplimiento del requisito no cumplido.</w:t>
      </w:r>
    </w:p>
    <w:p w:rsidR="00CA5BD5" w:rsidRPr="004343E9" w:rsidRDefault="00CA5BD5" w:rsidP="004343E9">
      <w:pPr>
        <w:spacing w:line="200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spacing w:line="200" w:lineRule="exact"/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jc w:val="both"/>
        <w:rPr>
          <w:rFonts w:ascii="Arial" w:hAnsi="Arial" w:cs="Arial"/>
        </w:rPr>
      </w:pPr>
    </w:p>
    <w:p w:rsidR="00CA5BD5" w:rsidRPr="004975FF" w:rsidRDefault="00CA5BD5" w:rsidP="004975FF">
      <w:pPr>
        <w:ind w:left="-709"/>
        <w:rPr>
          <w:rFonts w:ascii="Arial" w:hAnsi="Arial" w:cs="Arial"/>
        </w:rPr>
      </w:pPr>
    </w:p>
    <w:p w:rsidR="00CA5BD5" w:rsidRPr="004975FF" w:rsidRDefault="00CA5BD5" w:rsidP="004975FF">
      <w:pPr>
        <w:ind w:left="-709"/>
        <w:rPr>
          <w:rFonts w:ascii="Arial" w:hAnsi="Arial" w:cs="Arial"/>
        </w:rPr>
      </w:pPr>
    </w:p>
    <w:p w:rsidR="00CA5BD5" w:rsidRPr="004343E9" w:rsidRDefault="00CA5BD5" w:rsidP="004343E9">
      <w:pPr>
        <w:ind w:left="-426"/>
        <w:rPr>
          <w:rFonts w:ascii="Arial" w:eastAsia="Arial" w:hAnsi="Arial" w:cs="Arial"/>
          <w:b/>
          <w:bCs/>
          <w:sz w:val="24"/>
          <w:szCs w:val="24"/>
        </w:rPr>
      </w:pPr>
      <w:r w:rsidRPr="004343E9">
        <w:rPr>
          <w:rFonts w:ascii="Arial" w:eastAsia="Arial" w:hAnsi="Arial" w:cs="Arial"/>
          <w:b/>
          <w:bCs/>
          <w:sz w:val="24"/>
          <w:szCs w:val="24"/>
        </w:rPr>
        <w:lastRenderedPageBreak/>
        <w:t>5. DIAGRAMA DE FLUJO</w:t>
      </w:r>
    </w:p>
    <w:p w:rsidR="00CA5BD5" w:rsidRPr="004343E9" w:rsidRDefault="00CA5BD5" w:rsidP="004975FF">
      <w:pPr>
        <w:ind w:left="-709"/>
        <w:rPr>
          <w:rFonts w:ascii="Arial" w:hAnsi="Arial" w:cs="Arial"/>
        </w:rPr>
      </w:pPr>
    </w:p>
    <w:p w:rsidR="00CA5BD5" w:rsidRPr="004343E9" w:rsidRDefault="00F66893" w:rsidP="005504AD">
      <w:pPr>
        <w:ind w:left="-709"/>
        <w:jc w:val="center"/>
        <w:rPr>
          <w:rFonts w:ascii="Arial" w:hAnsi="Arial" w:cs="Arial"/>
        </w:rPr>
      </w:pPr>
      <w:r w:rsidRPr="004343E9">
        <w:rPr>
          <w:rFonts w:ascii="Arial" w:hAnsi="Arial" w:cs="Arial"/>
        </w:rPr>
        <w:object w:dxaOrig="7410" w:dyaOrig="8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544.5pt" o:ole="">
            <v:imagedata r:id="rId7" o:title=""/>
          </v:shape>
          <o:OLEObject Type="Embed" ProgID="Visio.Drawing.15" ShapeID="_x0000_i1025" DrawAspect="Content" ObjectID="_1771672159" r:id="rId8"/>
        </w:object>
      </w:r>
    </w:p>
    <w:p w:rsidR="00CA5BD5" w:rsidRPr="004343E9" w:rsidRDefault="00CA5BD5" w:rsidP="004975FF">
      <w:pPr>
        <w:ind w:left="-709"/>
        <w:rPr>
          <w:rFonts w:ascii="Arial" w:hAnsi="Arial" w:cs="Arial"/>
        </w:rPr>
      </w:pPr>
    </w:p>
    <w:p w:rsidR="00CA5BD5" w:rsidRPr="004343E9" w:rsidRDefault="00CA5BD5" w:rsidP="004975FF">
      <w:pPr>
        <w:ind w:left="-709"/>
        <w:rPr>
          <w:rFonts w:ascii="Arial" w:hAnsi="Arial" w:cs="Arial"/>
        </w:rPr>
      </w:pPr>
    </w:p>
    <w:p w:rsidR="004143E0" w:rsidRDefault="004143E0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:rsidR="00CA5BD5" w:rsidRPr="004343E9" w:rsidRDefault="00CA5BD5" w:rsidP="005504AD">
      <w:pPr>
        <w:ind w:left="-567"/>
        <w:rPr>
          <w:rFonts w:ascii="Arial" w:hAnsi="Arial" w:cs="Arial"/>
          <w:sz w:val="24"/>
          <w:szCs w:val="24"/>
        </w:rPr>
      </w:pPr>
      <w:r w:rsidRPr="004343E9">
        <w:rPr>
          <w:rFonts w:ascii="Arial" w:eastAsia="Arial" w:hAnsi="Arial" w:cs="Arial"/>
          <w:b/>
          <w:bCs/>
          <w:sz w:val="24"/>
          <w:szCs w:val="24"/>
        </w:rPr>
        <w:lastRenderedPageBreak/>
        <w:t>6. DESARROLLO</w:t>
      </w:r>
    </w:p>
    <w:p w:rsidR="00CA5BD5" w:rsidRPr="004343E9" w:rsidRDefault="00CA5BD5" w:rsidP="004975FF">
      <w:pPr>
        <w:ind w:left="-709"/>
        <w:rPr>
          <w:rFonts w:ascii="Arial" w:hAnsi="Arial" w:cs="Arial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427"/>
        <w:gridCol w:w="6224"/>
      </w:tblGrid>
      <w:tr w:rsidR="00CA5BD5" w:rsidRPr="004343E9" w:rsidTr="007B1DD8">
        <w:trPr>
          <w:cantSplit/>
          <w:trHeight w:val="300"/>
          <w:tblHeader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A5BD5" w:rsidRPr="004343E9" w:rsidRDefault="00CA5BD5" w:rsidP="00CA5B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343E9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Actividad No.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A5BD5" w:rsidRPr="004343E9" w:rsidRDefault="00CA5BD5" w:rsidP="00CA5B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343E9">
              <w:rPr>
                <w:rFonts w:ascii="Arial" w:eastAsia="Times New Roman" w:hAnsi="Arial" w:cs="Arial"/>
                <w:b/>
                <w:bCs/>
                <w:color w:val="FFFFFF"/>
              </w:rPr>
              <w:t>Responsable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A5BD5" w:rsidRPr="004343E9" w:rsidRDefault="00CA5BD5" w:rsidP="00CA5B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343E9">
              <w:rPr>
                <w:rFonts w:ascii="Arial" w:eastAsia="Times New Roman" w:hAnsi="Arial" w:cs="Arial"/>
                <w:b/>
                <w:bCs/>
                <w:color w:val="FFFFFF"/>
              </w:rPr>
              <w:t>Descripción de Actividad</w:t>
            </w:r>
          </w:p>
        </w:tc>
      </w:tr>
      <w:tr w:rsidR="00CA5BD5" w:rsidRPr="004343E9" w:rsidTr="00E92137">
        <w:trPr>
          <w:trHeight w:val="42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Responsables de los Puntos de Control de los Planes de Calidad</w:t>
            </w:r>
            <w:r w:rsidR="007B1DD8">
              <w:rPr>
                <w:rFonts w:ascii="Arial" w:eastAsia="Times New Roman" w:hAnsi="Arial" w:cs="Arial"/>
                <w:color w:val="000000"/>
              </w:rPr>
              <w:t>/Coordinador(a) del Sistema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D8" w:rsidRDefault="007B1DD8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El (la) Coordinador(a) del Sistema de Gestión establece el programa de seguimiento de los </w:t>
            </w:r>
            <w:r w:rsidR="00DC3BBC">
              <w:rPr>
                <w:rFonts w:ascii="Arial" w:eastAsia="Times New Roman" w:hAnsi="Arial" w:cs="Arial"/>
                <w:color w:val="000000"/>
              </w:rPr>
              <w:t>puntos de control, de acuerdo con el</w:t>
            </w:r>
            <w:r>
              <w:rPr>
                <w:rFonts w:ascii="Arial" w:eastAsia="Times New Roman" w:hAnsi="Arial" w:cs="Arial"/>
                <w:color w:val="000000"/>
              </w:rPr>
              <w:t xml:space="preserve"> formato ITGAM-CA-004-02.</w:t>
            </w:r>
          </w:p>
          <w:p w:rsidR="007B1DD8" w:rsidRDefault="007B1DD8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C3BBC" w:rsidRDefault="00DC3BBC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Cada responsable de los puntos de control, r</w:t>
            </w:r>
            <w:r w:rsidR="00CA5BD5" w:rsidRPr="004343E9">
              <w:rPr>
                <w:rFonts w:ascii="Arial" w:eastAsia="Times New Roman" w:hAnsi="Arial" w:cs="Arial"/>
                <w:color w:val="000000"/>
              </w:rPr>
              <w:t>evisa de manera periódica los Registros de Calidad relacionados con los puntos de Co</w:t>
            </w:r>
            <w:r>
              <w:rPr>
                <w:rFonts w:ascii="Arial" w:eastAsia="Times New Roman" w:hAnsi="Arial" w:cs="Arial"/>
                <w:color w:val="000000"/>
              </w:rPr>
              <w:t>ntrol establecidos en el Plan</w:t>
            </w:r>
            <w:r w:rsidR="00CA5BD5" w:rsidRPr="004343E9">
              <w:rPr>
                <w:rFonts w:ascii="Arial" w:eastAsia="Times New Roman" w:hAnsi="Arial" w:cs="Arial"/>
                <w:color w:val="000000"/>
              </w:rPr>
              <w:t xml:space="preserve"> de Calidad con el fin de verificar el cumplimiento de las especificaciones definidas en él. </w:t>
            </w:r>
          </w:p>
          <w:p w:rsidR="00DC3BBC" w:rsidRDefault="00DC3BBC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E621DC" w:rsidRPr="004343E9" w:rsidRDefault="00CA5BD5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 xml:space="preserve">Identifica el Servicio No conforme cuando una de las especificaciones del Plan de Calidad no se esté cumpliendo y registra en la Bitácora asignando folio al Servicio No Conforme utilizando el formato ITGAM-CA-004-01. </w:t>
            </w:r>
          </w:p>
          <w:p w:rsidR="00E621DC" w:rsidRPr="004343E9" w:rsidRDefault="00E621DC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CA5BD5" w:rsidRPr="004343E9" w:rsidRDefault="00CA5BD5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 xml:space="preserve">Solicita al Subdirector de Área la Validación de los registros y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al responsable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del sistema su Visto Bueno.</w:t>
            </w:r>
          </w:p>
          <w:p w:rsidR="00CA5BD5" w:rsidRPr="004343E9" w:rsidRDefault="00CA5BD5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CA5BD5" w:rsidRPr="004343E9" w:rsidRDefault="00CA5BD5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 xml:space="preserve">NOTA: El folio se conforma de 3 campos, es alfanumérico e inicia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con las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letras del proceso AC (Académico) ó VI (vinculación), seguido de</w:t>
            </w:r>
            <w:r w:rsidR="00D75DF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las iníciales del área, EA, IS (Económico-Administrativas o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Ingeniería en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Sistemas), en el cual se detectó el SNC y un número consecutivo a</w:t>
            </w:r>
            <w:r w:rsidR="00D75DF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>3 dígitos 001 a 00n. (Ejemplo: AC-EA-001, AC-IS-001, VI-GT-001,VI</w:t>
            </w:r>
            <w:r w:rsidR="00D75DF1">
              <w:rPr>
                <w:rFonts w:ascii="Arial" w:eastAsia="Times New Roman" w:hAnsi="Arial" w:cs="Arial"/>
                <w:color w:val="000000"/>
              </w:rPr>
              <w:t>-</w:t>
            </w:r>
            <w:r w:rsidRPr="004343E9">
              <w:rPr>
                <w:rFonts w:ascii="Arial" w:eastAsia="Times New Roman" w:hAnsi="Arial" w:cs="Arial"/>
                <w:color w:val="000000"/>
              </w:rPr>
              <w:t>AE-001).</w:t>
            </w:r>
          </w:p>
        </w:tc>
      </w:tr>
      <w:tr w:rsidR="00CA5BD5" w:rsidRPr="004343E9" w:rsidTr="00E92137">
        <w:trPr>
          <w:trHeight w:val="21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Responsables de los Puntos de Control de los Planes de Calidad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F1" w:rsidRDefault="00CA5BD5" w:rsidP="00D75DF1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 xml:space="preserve">Trata y corrige los Servicios No Conformes mediante una o más de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las siguientes</w:t>
            </w:r>
            <w:r w:rsidR="00D75DF1">
              <w:rPr>
                <w:rFonts w:ascii="Arial" w:eastAsia="Times New Roman" w:hAnsi="Arial" w:cs="Arial"/>
                <w:color w:val="000000"/>
              </w:rPr>
              <w:t xml:space="preserve"> maneras:</w:t>
            </w:r>
          </w:p>
          <w:p w:rsidR="00D75DF1" w:rsidRPr="00D75DF1" w:rsidRDefault="00D75DF1" w:rsidP="00D75DF1">
            <w:pPr>
              <w:pStyle w:val="Prrafodelista"/>
              <w:numPr>
                <w:ilvl w:val="0"/>
                <w:numId w:val="4"/>
              </w:numPr>
              <w:ind w:left="39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75DF1">
              <w:rPr>
                <w:rFonts w:ascii="Arial" w:eastAsia="Times New Roman" w:hAnsi="Arial" w:cs="Arial"/>
                <w:color w:val="000000"/>
              </w:rPr>
              <w:t>A</w:t>
            </w:r>
            <w:r w:rsidR="00CA5BD5" w:rsidRPr="00D75DF1">
              <w:rPr>
                <w:rFonts w:ascii="Arial" w:eastAsia="Times New Roman" w:hAnsi="Arial" w:cs="Arial"/>
                <w:color w:val="000000"/>
              </w:rPr>
              <w:t>p</w:t>
            </w:r>
            <w:r w:rsidRPr="00D75DF1">
              <w:rPr>
                <w:rFonts w:ascii="Arial" w:eastAsia="Times New Roman" w:hAnsi="Arial" w:cs="Arial"/>
                <w:color w:val="000000"/>
              </w:rPr>
              <w:t>egándose a lo establecido en el Plan</w:t>
            </w:r>
            <w:r w:rsidR="00CA5BD5" w:rsidRPr="00D75DF1">
              <w:rPr>
                <w:rFonts w:ascii="Arial" w:eastAsia="Times New Roman" w:hAnsi="Arial" w:cs="Arial"/>
                <w:color w:val="000000"/>
              </w:rPr>
              <w:t xml:space="preserve"> de Calidad o </w:t>
            </w:r>
            <w:r w:rsidR="00E621DC" w:rsidRPr="00D75DF1">
              <w:rPr>
                <w:rFonts w:ascii="Arial" w:eastAsia="Times New Roman" w:hAnsi="Arial" w:cs="Arial"/>
                <w:color w:val="000000"/>
              </w:rPr>
              <w:t>contrato con</w:t>
            </w:r>
            <w:r w:rsidRPr="00D75DF1">
              <w:rPr>
                <w:rFonts w:ascii="Arial" w:eastAsia="Times New Roman" w:hAnsi="Arial" w:cs="Arial"/>
                <w:color w:val="000000"/>
              </w:rPr>
              <w:t xml:space="preserve"> el alumno. </w:t>
            </w:r>
          </w:p>
          <w:p w:rsidR="00D75DF1" w:rsidRPr="00D75DF1" w:rsidRDefault="00CA5BD5" w:rsidP="00D75DF1">
            <w:pPr>
              <w:pStyle w:val="Prrafodelista"/>
              <w:numPr>
                <w:ilvl w:val="0"/>
                <w:numId w:val="4"/>
              </w:numPr>
              <w:ind w:left="39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75DF1">
              <w:rPr>
                <w:rFonts w:ascii="Arial" w:eastAsia="Times New Roman" w:hAnsi="Arial" w:cs="Arial"/>
                <w:color w:val="000000"/>
              </w:rPr>
              <w:t>Tomando acciones para elimina</w:t>
            </w:r>
            <w:r w:rsidR="00D75DF1" w:rsidRPr="00D75DF1">
              <w:rPr>
                <w:rFonts w:ascii="Arial" w:eastAsia="Times New Roman" w:hAnsi="Arial" w:cs="Arial"/>
                <w:color w:val="000000"/>
              </w:rPr>
              <w:t>r la no conformidad detectada.</w:t>
            </w:r>
            <w:r w:rsidRPr="00D75DF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D75DF1" w:rsidRPr="00D75DF1" w:rsidRDefault="00CA5BD5" w:rsidP="00D75DF1">
            <w:pPr>
              <w:pStyle w:val="Prrafodelista"/>
              <w:numPr>
                <w:ilvl w:val="0"/>
                <w:numId w:val="4"/>
              </w:numPr>
              <w:ind w:left="39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75DF1">
              <w:rPr>
                <w:rFonts w:ascii="Arial" w:eastAsia="Times New Roman" w:hAnsi="Arial" w:cs="Arial"/>
                <w:color w:val="000000"/>
              </w:rPr>
              <w:t xml:space="preserve">Autorizando su uso, liberación o aceptación bajo concesión </w:t>
            </w:r>
            <w:r w:rsidR="00E621DC" w:rsidRPr="00D75DF1">
              <w:rPr>
                <w:rFonts w:ascii="Arial" w:eastAsia="Times New Roman" w:hAnsi="Arial" w:cs="Arial"/>
                <w:color w:val="000000"/>
              </w:rPr>
              <w:t>por una</w:t>
            </w:r>
            <w:r w:rsidRPr="00D75DF1">
              <w:rPr>
                <w:rFonts w:ascii="Arial" w:eastAsia="Times New Roman" w:hAnsi="Arial" w:cs="Arial"/>
                <w:color w:val="000000"/>
              </w:rPr>
              <w:t xml:space="preserve"> autoridad pertinente y, cuando s</w:t>
            </w:r>
            <w:r w:rsidR="00D75DF1" w:rsidRPr="00D75DF1">
              <w:rPr>
                <w:rFonts w:ascii="Arial" w:eastAsia="Times New Roman" w:hAnsi="Arial" w:cs="Arial"/>
                <w:color w:val="000000"/>
              </w:rPr>
              <w:t>ea aplicable, por el cliente.</w:t>
            </w:r>
          </w:p>
          <w:p w:rsidR="00CA5BD5" w:rsidRPr="00D75DF1" w:rsidRDefault="00CA5BD5" w:rsidP="00D75DF1">
            <w:pPr>
              <w:pStyle w:val="Prrafodelista"/>
              <w:numPr>
                <w:ilvl w:val="0"/>
                <w:numId w:val="4"/>
              </w:numPr>
              <w:ind w:left="39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75DF1">
              <w:rPr>
                <w:rFonts w:ascii="Arial" w:eastAsia="Times New Roman" w:hAnsi="Arial" w:cs="Arial"/>
                <w:color w:val="000000"/>
              </w:rPr>
              <w:t xml:space="preserve">Tomando acciones para impedir su uso o aplicación </w:t>
            </w:r>
            <w:r w:rsidR="00E621DC" w:rsidRPr="00D75DF1">
              <w:rPr>
                <w:rFonts w:ascii="Arial" w:eastAsia="Times New Roman" w:hAnsi="Arial" w:cs="Arial"/>
                <w:color w:val="000000"/>
              </w:rPr>
              <w:t>originalmente previsto</w:t>
            </w:r>
            <w:r w:rsidRPr="00D75DF1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CA5BD5" w:rsidRPr="004343E9" w:rsidTr="00E92137">
        <w:trPr>
          <w:trHeight w:val="18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Responsable del Sistema de Gestión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D5" w:rsidRPr="004343E9" w:rsidRDefault="00CA5BD5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Recibe copia de la lista para identificación, registro y control del SNC.</w:t>
            </w:r>
            <w:r w:rsidR="00DC3BB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ITGAM-CA-004-01 y supervisa el seguimiento de las Acciones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tomadas para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corregirlo</w:t>
            </w:r>
            <w:r w:rsidR="00DC3BBC">
              <w:rPr>
                <w:rFonts w:ascii="Arial" w:eastAsia="Times New Roman" w:hAnsi="Arial" w:cs="Arial"/>
                <w:color w:val="000000"/>
              </w:rPr>
              <w:t>.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 xml:space="preserve"> Verifica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con cada uno de los responsables de los puntos de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control establecidos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en los Planes de Calidad que estas hayan sido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aplicadas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evaluadas. SI se eliminó el SNC continúa al paso 4. NO se eliminó el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>SNC continúa al paso 6.</w:t>
            </w:r>
          </w:p>
        </w:tc>
      </w:tr>
      <w:tr w:rsidR="00CA5BD5" w:rsidRPr="004343E9" w:rsidTr="00E92137">
        <w:trPr>
          <w:trHeight w:val="15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lastRenderedPageBreak/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Responsables de los Puntos de Control de los Planes de Calidad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D5" w:rsidRPr="004343E9" w:rsidRDefault="00CA5BD5" w:rsidP="004975FF">
            <w:pPr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 xml:space="preserve">Si las acciones tomadas fueron efectivas el Servicio No Conforme que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ha sido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corregido se somete a una nueva verificación para demostrar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su conformidad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con los requisitos y se procede a continuar con el registro</w:t>
            </w:r>
            <w:r w:rsidR="00DC3BB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>ITGAM-CA-004-01. En caso de reincidir pasa a la etapa 6</w:t>
            </w:r>
          </w:p>
        </w:tc>
      </w:tr>
      <w:tr w:rsidR="00CA5BD5" w:rsidRPr="004343E9" w:rsidTr="00E92137">
        <w:trPr>
          <w:trHeight w:val="18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Responsables de los Puntos de Control de los Planes de Calidad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D5" w:rsidRPr="004343E9" w:rsidRDefault="00CA5BD5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Informa al Subdirector de Área para que proceda a la Liberación del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>SNC y firme el Registro por Áreas del SNC ITGAM-CA-004-01,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>enviándose al responsable del sistema para su registro en el Formato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>electrónico para Control de Servicio No Conforme ITGAM-CA-007-06,</w:t>
            </w:r>
            <w:r w:rsidR="004975FF" w:rsidRPr="004343E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>previo a la revisión por la Dirección.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43E9">
              <w:rPr>
                <w:rFonts w:ascii="Arial" w:eastAsia="Times New Roman" w:hAnsi="Arial" w:cs="Arial"/>
                <w:color w:val="000000"/>
              </w:rPr>
              <w:t>Informa al Jefe de Área que el SNC ha sido liberado.</w:t>
            </w:r>
          </w:p>
        </w:tc>
      </w:tr>
      <w:tr w:rsidR="00CA5BD5" w:rsidRPr="004343E9" w:rsidTr="00E92137">
        <w:trPr>
          <w:trHeight w:val="9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D5" w:rsidRPr="004343E9" w:rsidRDefault="00CA5BD5" w:rsidP="00E921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Alta Dirección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D5" w:rsidRPr="004343E9" w:rsidRDefault="00CA5BD5" w:rsidP="004975F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 xml:space="preserve">Aplica el Procedimiento acciones correctivas ITGAM-CA-005 y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da seguimiento</w:t>
            </w:r>
            <w:r w:rsidRPr="004343E9">
              <w:rPr>
                <w:rFonts w:ascii="Arial" w:eastAsia="Times New Roman" w:hAnsi="Arial" w:cs="Arial"/>
                <w:color w:val="000000"/>
              </w:rPr>
              <w:t xml:space="preserve"> a las acciones tomadas hasta la liberación de la </w:t>
            </w:r>
            <w:r w:rsidR="00E621DC" w:rsidRPr="004343E9">
              <w:rPr>
                <w:rFonts w:ascii="Arial" w:eastAsia="Times New Roman" w:hAnsi="Arial" w:cs="Arial"/>
                <w:color w:val="000000"/>
              </w:rPr>
              <w:t>acción correctiva</w:t>
            </w:r>
            <w:r w:rsidRPr="004343E9">
              <w:rPr>
                <w:rFonts w:ascii="Arial" w:eastAsia="Times New Roman" w:hAnsi="Arial" w:cs="Arial"/>
                <w:color w:val="000000"/>
              </w:rPr>
              <w:t>.  Si la acción correctiva es liberada pasa a la etapa 4.</w:t>
            </w:r>
          </w:p>
        </w:tc>
      </w:tr>
    </w:tbl>
    <w:p w:rsidR="00CA5BD5" w:rsidRPr="004343E9" w:rsidRDefault="00CA5BD5">
      <w:pPr>
        <w:rPr>
          <w:rFonts w:ascii="Arial" w:hAnsi="Arial" w:cs="Arial"/>
        </w:rPr>
      </w:pPr>
    </w:p>
    <w:p w:rsidR="00E621DC" w:rsidRPr="004343E9" w:rsidRDefault="00E621DC" w:rsidP="004343E9">
      <w:pPr>
        <w:ind w:left="-426"/>
        <w:rPr>
          <w:rFonts w:ascii="Arial" w:hAnsi="Arial" w:cs="Arial"/>
          <w:sz w:val="24"/>
          <w:szCs w:val="24"/>
        </w:rPr>
      </w:pPr>
      <w:r w:rsidRPr="004343E9">
        <w:rPr>
          <w:rFonts w:ascii="Arial" w:eastAsia="Arial" w:hAnsi="Arial" w:cs="Arial"/>
          <w:b/>
          <w:bCs/>
          <w:sz w:val="24"/>
          <w:szCs w:val="24"/>
        </w:rPr>
        <w:t>7. DOCUMENTOS DE REFERENCIA</w:t>
      </w:r>
    </w:p>
    <w:p w:rsidR="00E621DC" w:rsidRPr="004343E9" w:rsidRDefault="00E621DC" w:rsidP="004343E9">
      <w:pPr>
        <w:ind w:left="-426"/>
        <w:rPr>
          <w:rFonts w:ascii="Arial" w:hAnsi="Arial" w:cs="Arial"/>
        </w:rPr>
      </w:pPr>
    </w:p>
    <w:p w:rsidR="007B1DD8" w:rsidRPr="007B1DD8" w:rsidRDefault="007B1DD8" w:rsidP="004343E9">
      <w:pPr>
        <w:ind w:left="-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Formatos</w:t>
      </w:r>
    </w:p>
    <w:p w:rsidR="00E621DC" w:rsidRPr="004343E9" w:rsidRDefault="00D75DF1" w:rsidP="004343E9">
      <w:pPr>
        <w:ind w:left="-426"/>
        <w:rPr>
          <w:rFonts w:ascii="Arial" w:hAnsi="Arial" w:cs="Arial"/>
        </w:rPr>
      </w:pPr>
      <w:r>
        <w:rPr>
          <w:rFonts w:ascii="Arial" w:eastAsia="Arial" w:hAnsi="Arial" w:cs="Arial"/>
        </w:rPr>
        <w:t>IT</w:t>
      </w:r>
      <w:r w:rsidR="00E621DC" w:rsidRPr="004343E9">
        <w:rPr>
          <w:rFonts w:ascii="Arial" w:eastAsia="Arial" w:hAnsi="Arial" w:cs="Arial"/>
        </w:rPr>
        <w:t>GAM-CA-005 Acciones correctivas</w:t>
      </w:r>
    </w:p>
    <w:p w:rsidR="00E621DC" w:rsidRPr="004343E9" w:rsidRDefault="00E621DC" w:rsidP="004343E9">
      <w:pPr>
        <w:spacing w:line="1" w:lineRule="exact"/>
        <w:ind w:left="-426"/>
        <w:rPr>
          <w:rFonts w:ascii="Arial" w:hAnsi="Arial" w:cs="Arial"/>
        </w:rPr>
      </w:pPr>
    </w:p>
    <w:p w:rsidR="00E621DC" w:rsidRDefault="00E621DC" w:rsidP="004343E9">
      <w:pPr>
        <w:ind w:left="-426"/>
        <w:rPr>
          <w:rFonts w:ascii="Arial" w:eastAsia="Arial" w:hAnsi="Arial" w:cs="Arial"/>
        </w:rPr>
      </w:pPr>
      <w:r w:rsidRPr="004343E9">
        <w:rPr>
          <w:rFonts w:ascii="Arial" w:eastAsia="Arial" w:hAnsi="Arial" w:cs="Arial"/>
        </w:rPr>
        <w:t>ITGAM-CA-004-01 Identificación, Registro y Control de Servicio No Conforme.</w:t>
      </w:r>
    </w:p>
    <w:p w:rsidR="007B1DD8" w:rsidRPr="004343E9" w:rsidRDefault="007B1DD8" w:rsidP="004343E9">
      <w:pPr>
        <w:ind w:left="-426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ITGAM-CA-004-</w:t>
      </w:r>
      <w:r>
        <w:rPr>
          <w:rFonts w:ascii="Arial" w:eastAsia="Arial" w:hAnsi="Arial" w:cs="Arial"/>
        </w:rPr>
        <w:t>02 Programa de seguimiento de los puntos de control del Plan de Calidad</w:t>
      </w:r>
    </w:p>
    <w:p w:rsidR="00E621DC" w:rsidRPr="004343E9" w:rsidRDefault="00E621DC" w:rsidP="004343E9">
      <w:pPr>
        <w:ind w:left="-426"/>
        <w:rPr>
          <w:rFonts w:ascii="Arial" w:hAnsi="Arial" w:cs="Arial"/>
        </w:rPr>
      </w:pPr>
      <w:r w:rsidRPr="004343E9">
        <w:rPr>
          <w:rFonts w:ascii="Arial" w:eastAsia="Arial" w:hAnsi="Arial" w:cs="Arial"/>
        </w:rPr>
        <w:t>ITGAM-CA-007-06 Formato electrónico Identificación, Registro y Control de Producto No Conforme.</w:t>
      </w:r>
    </w:p>
    <w:p w:rsidR="00E621DC" w:rsidRPr="004343E9" w:rsidRDefault="00E621DC" w:rsidP="004343E9">
      <w:pPr>
        <w:ind w:left="-426"/>
        <w:rPr>
          <w:rFonts w:ascii="Arial" w:hAnsi="Arial" w:cs="Arial"/>
        </w:rPr>
      </w:pPr>
    </w:p>
    <w:p w:rsidR="00E621DC" w:rsidRPr="004343E9" w:rsidRDefault="00E621DC" w:rsidP="004343E9">
      <w:pPr>
        <w:ind w:left="-426"/>
        <w:rPr>
          <w:rFonts w:ascii="Arial" w:hAnsi="Arial" w:cs="Arial"/>
          <w:sz w:val="24"/>
          <w:szCs w:val="24"/>
        </w:rPr>
      </w:pPr>
      <w:r w:rsidRPr="004343E9">
        <w:rPr>
          <w:rFonts w:ascii="Arial" w:eastAsia="Arial" w:hAnsi="Arial" w:cs="Arial"/>
          <w:b/>
          <w:bCs/>
          <w:sz w:val="24"/>
          <w:szCs w:val="24"/>
        </w:rPr>
        <w:t>8. CONTROL DE CAMBIOS</w:t>
      </w:r>
    </w:p>
    <w:p w:rsidR="00E621DC" w:rsidRPr="004343E9" w:rsidRDefault="00E621DC">
      <w:pPr>
        <w:rPr>
          <w:rFonts w:ascii="Arial" w:hAnsi="Arial" w:cs="Arial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47"/>
        <w:gridCol w:w="2440"/>
      </w:tblGrid>
      <w:tr w:rsidR="0009008B" w:rsidRPr="004343E9" w:rsidTr="007B1DD8">
        <w:trPr>
          <w:trHeight w:val="60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008B" w:rsidRPr="004343E9" w:rsidRDefault="0009008B" w:rsidP="00002850">
            <w:pPr>
              <w:ind w:firstLineChars="100" w:firstLine="221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343E9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REVISIÓN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008B" w:rsidRPr="004343E9" w:rsidRDefault="0009008B" w:rsidP="0000285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343E9">
              <w:rPr>
                <w:rFonts w:ascii="Arial" w:eastAsia="Times New Roman" w:hAnsi="Arial" w:cs="Arial"/>
                <w:b/>
                <w:bCs/>
                <w:color w:val="FFFFFF"/>
              </w:rPr>
              <w:t>PUNTOS QUE SE MODIFICAN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008B" w:rsidRPr="004343E9" w:rsidRDefault="0009008B" w:rsidP="00002850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343E9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DESCRIPCIÓN DE LA MODIFICACIÓN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008B" w:rsidRPr="004343E9" w:rsidRDefault="0009008B" w:rsidP="00002850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343E9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FECHA </w:t>
            </w:r>
          </w:p>
        </w:tc>
      </w:tr>
      <w:tr w:rsidR="0009008B" w:rsidRPr="004343E9" w:rsidTr="00D75DF1">
        <w:trPr>
          <w:trHeight w:val="91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8B" w:rsidRPr="004343E9" w:rsidRDefault="0009008B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8B" w:rsidRPr="004343E9" w:rsidRDefault="0009008B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8B" w:rsidRPr="004343E9" w:rsidRDefault="0009008B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Se ajusta procedimiento en general para el cumplimiento de las normas ISO 9001:2015 e ISO 14001:2015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8B" w:rsidRPr="004343E9" w:rsidRDefault="0009008B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01 de agosto de 2018</w:t>
            </w:r>
          </w:p>
        </w:tc>
      </w:tr>
      <w:tr w:rsidR="0009008B" w:rsidRPr="004343E9" w:rsidTr="00D75DF1">
        <w:trPr>
          <w:trHeight w:val="56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8B" w:rsidRPr="004343E9" w:rsidRDefault="0009008B" w:rsidP="00002850">
            <w:pPr>
              <w:rPr>
                <w:rFonts w:ascii="Arial" w:eastAsia="Times New Roman" w:hAnsi="Arial" w:cs="Arial"/>
                <w:color w:val="000000"/>
              </w:rPr>
            </w:pPr>
          </w:p>
          <w:p w:rsidR="0009008B" w:rsidRPr="004343E9" w:rsidRDefault="004343E9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  <w:p w:rsidR="0009008B" w:rsidRPr="004343E9" w:rsidRDefault="0009008B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8B" w:rsidRPr="004343E9" w:rsidRDefault="004343E9" w:rsidP="004343E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8B" w:rsidRPr="004343E9" w:rsidRDefault="004343E9" w:rsidP="004343E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Sólo Vigencia.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8B" w:rsidRPr="004343E9" w:rsidRDefault="004343E9" w:rsidP="004343E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3E9">
              <w:rPr>
                <w:rFonts w:ascii="Arial" w:eastAsia="Times New Roman" w:hAnsi="Arial" w:cs="Arial"/>
                <w:color w:val="000000"/>
              </w:rPr>
              <w:t>12 noviembre 2019</w:t>
            </w:r>
          </w:p>
        </w:tc>
      </w:tr>
      <w:tr w:rsidR="00D75DF1" w:rsidRPr="004343E9" w:rsidTr="00D75DF1">
        <w:trPr>
          <w:trHeight w:val="56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DF1" w:rsidRPr="004343E9" w:rsidRDefault="00D75DF1" w:rsidP="00D75DF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DF1" w:rsidRDefault="00D75DF1" w:rsidP="00D75DF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DF1" w:rsidRPr="004343E9" w:rsidRDefault="00D75DF1" w:rsidP="00D75DF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Actualización del documento, según la operación actual.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DF1" w:rsidRPr="004343E9" w:rsidRDefault="00E92137" w:rsidP="00D75DF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 de mayo de 2021</w:t>
            </w:r>
          </w:p>
        </w:tc>
      </w:tr>
    </w:tbl>
    <w:p w:rsidR="00E621DC" w:rsidRPr="004343E9" w:rsidRDefault="00E621DC">
      <w:pPr>
        <w:rPr>
          <w:rFonts w:ascii="Arial" w:hAnsi="Arial" w:cs="Arial"/>
        </w:rPr>
      </w:pPr>
    </w:p>
    <w:sectPr w:rsidR="00E621DC" w:rsidRPr="004343E9" w:rsidSect="00497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701" w:bottom="1417" w:left="1701" w:header="4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7BA4" w:rsidRDefault="00537BA4" w:rsidP="00CA5BD5">
      <w:r>
        <w:separator/>
      </w:r>
    </w:p>
  </w:endnote>
  <w:endnote w:type="continuationSeparator" w:id="0">
    <w:p w:rsidR="00537BA4" w:rsidRDefault="00537BA4" w:rsidP="00CA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53EA" w:rsidRDefault="00F353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5BD5" w:rsidRPr="00FA5D25" w:rsidRDefault="00CA5BD5" w:rsidP="00CA5BD5">
    <w:pPr>
      <w:ind w:right="-99"/>
      <w:jc w:val="center"/>
      <w:rPr>
        <w:sz w:val="16"/>
        <w:szCs w:val="16"/>
      </w:rPr>
    </w:pPr>
    <w:r w:rsidRPr="00FA5D25">
      <w:rPr>
        <w:rFonts w:ascii="Arial" w:eastAsia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CA5BD5" w:rsidRDefault="00CA5B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475" w:type="dxa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553"/>
      <w:gridCol w:w="2819"/>
      <w:gridCol w:w="2835"/>
      <w:gridCol w:w="2268"/>
    </w:tblGrid>
    <w:tr w:rsidR="004975FF" w:rsidRPr="009E0614" w:rsidTr="00743758">
      <w:trPr>
        <w:trHeight w:val="567"/>
        <w:jc w:val="center"/>
      </w:trPr>
      <w:tc>
        <w:tcPr>
          <w:tcW w:w="2553" w:type="dxa"/>
          <w:vAlign w:val="center"/>
        </w:tcPr>
        <w:p w:rsidR="004975FF" w:rsidRPr="004343E9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343E9">
            <w:rPr>
              <w:rFonts w:ascii="Arial" w:hAnsi="Arial" w:cs="Arial"/>
              <w:sz w:val="22"/>
              <w:szCs w:val="22"/>
            </w:rPr>
            <w:t>Elaboró</w:t>
          </w:r>
        </w:p>
        <w:p w:rsidR="004975FF" w:rsidRPr="004343E9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19" w:type="dxa"/>
        </w:tcPr>
        <w:p w:rsidR="004975FF" w:rsidRPr="004343E9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343E9">
            <w:rPr>
              <w:rFonts w:ascii="Arial" w:hAnsi="Arial" w:cs="Arial"/>
              <w:sz w:val="22"/>
              <w:szCs w:val="22"/>
            </w:rPr>
            <w:t>Revisó</w:t>
          </w:r>
        </w:p>
        <w:p w:rsidR="004975FF" w:rsidRPr="004343E9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35" w:type="dxa"/>
          <w:vAlign w:val="center"/>
        </w:tcPr>
        <w:p w:rsidR="004975FF" w:rsidRPr="004343E9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343E9">
            <w:rPr>
              <w:rFonts w:ascii="Arial" w:hAnsi="Arial" w:cs="Arial"/>
              <w:sz w:val="22"/>
              <w:szCs w:val="22"/>
            </w:rPr>
            <w:t>Aprobó</w:t>
          </w:r>
        </w:p>
        <w:p w:rsidR="004975FF" w:rsidRPr="004343E9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68" w:type="dxa"/>
          <w:vAlign w:val="center"/>
        </w:tcPr>
        <w:p w:rsidR="004975FF" w:rsidRPr="004343E9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343E9">
            <w:rPr>
              <w:rFonts w:ascii="Arial" w:hAnsi="Arial" w:cs="Arial"/>
              <w:sz w:val="22"/>
              <w:szCs w:val="22"/>
            </w:rPr>
            <w:t>Fecha de emisión:</w:t>
          </w:r>
        </w:p>
        <w:p w:rsidR="004975FF" w:rsidRPr="004343E9" w:rsidRDefault="004343E9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343E9">
            <w:rPr>
              <w:rFonts w:ascii="Arial" w:hAnsi="Arial" w:cs="Arial"/>
              <w:sz w:val="22"/>
              <w:szCs w:val="22"/>
            </w:rPr>
            <w:t>12 noviembre 2019</w:t>
          </w:r>
        </w:p>
      </w:tc>
    </w:tr>
    <w:tr w:rsidR="004975FF" w:rsidRPr="009E0614" w:rsidTr="00743758">
      <w:trPr>
        <w:trHeight w:val="567"/>
        <w:jc w:val="center"/>
      </w:trPr>
      <w:tc>
        <w:tcPr>
          <w:tcW w:w="2553" w:type="dxa"/>
          <w:vAlign w:val="center"/>
        </w:tcPr>
        <w:p w:rsidR="00743758" w:rsidRPr="00743758" w:rsidRDefault="00F353EA" w:rsidP="0074375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sz w:val="22"/>
              <w:szCs w:val="22"/>
            </w:rPr>
            <w:t>Grizeth</w:t>
          </w:r>
          <w:proofErr w:type="spellEnd"/>
          <w:r>
            <w:rPr>
              <w:rFonts w:ascii="Arial" w:hAnsi="Arial" w:cs="Arial"/>
              <w:sz w:val="22"/>
              <w:szCs w:val="22"/>
            </w:rPr>
            <w:t xml:space="preserve"> Guadalupe de la Cruz Roque</w:t>
          </w:r>
        </w:p>
        <w:p w:rsidR="004975FF" w:rsidRPr="004343E9" w:rsidRDefault="00743758" w:rsidP="0074375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743758">
            <w:rPr>
              <w:rFonts w:ascii="Arial" w:hAnsi="Arial" w:cs="Arial"/>
              <w:sz w:val="22"/>
              <w:szCs w:val="22"/>
            </w:rPr>
            <w:t>Coordinador del SGI</w:t>
          </w:r>
        </w:p>
      </w:tc>
      <w:tc>
        <w:tcPr>
          <w:tcW w:w="2819" w:type="dxa"/>
        </w:tcPr>
        <w:p w:rsidR="00743758" w:rsidRPr="00743758" w:rsidRDefault="00F353EA" w:rsidP="0074375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Javier Lara de Paz</w:t>
          </w:r>
        </w:p>
        <w:p w:rsidR="004975FF" w:rsidRPr="004343E9" w:rsidRDefault="00743758" w:rsidP="0074375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743758">
            <w:rPr>
              <w:rFonts w:ascii="Arial" w:hAnsi="Arial" w:cs="Arial"/>
              <w:sz w:val="22"/>
              <w:szCs w:val="22"/>
            </w:rPr>
            <w:t>Subdirección Académica</w:t>
          </w:r>
        </w:p>
      </w:tc>
      <w:tc>
        <w:tcPr>
          <w:tcW w:w="2835" w:type="dxa"/>
          <w:vAlign w:val="center"/>
        </w:tcPr>
        <w:p w:rsidR="008B4DAB" w:rsidRPr="004343E9" w:rsidRDefault="004975FF" w:rsidP="008B4DA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343E9">
            <w:rPr>
              <w:rFonts w:ascii="Arial" w:hAnsi="Arial" w:cs="Arial"/>
              <w:sz w:val="22"/>
              <w:szCs w:val="22"/>
            </w:rPr>
            <w:t xml:space="preserve"> </w:t>
          </w:r>
          <w:r w:rsidR="004343E9" w:rsidRPr="004343E9">
            <w:rPr>
              <w:rFonts w:ascii="Arial" w:hAnsi="Arial" w:cs="Arial"/>
              <w:sz w:val="22"/>
              <w:szCs w:val="22"/>
            </w:rPr>
            <w:t>Pedro Azuara Rodríguez</w:t>
          </w:r>
        </w:p>
        <w:p w:rsidR="004975FF" w:rsidRPr="004343E9" w:rsidRDefault="008B4DAB" w:rsidP="008B4DA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343E9">
            <w:rPr>
              <w:rFonts w:ascii="Arial" w:hAnsi="Arial" w:cs="Arial"/>
              <w:sz w:val="22"/>
              <w:szCs w:val="22"/>
            </w:rPr>
            <w:t>Dirección</w:t>
          </w:r>
        </w:p>
      </w:tc>
      <w:tc>
        <w:tcPr>
          <w:tcW w:w="2268" w:type="dxa"/>
          <w:vAlign w:val="center"/>
        </w:tcPr>
        <w:p w:rsidR="004975FF" w:rsidRPr="004343E9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343E9">
            <w:rPr>
              <w:rFonts w:ascii="Arial" w:hAnsi="Arial" w:cs="Arial"/>
              <w:sz w:val="22"/>
              <w:szCs w:val="22"/>
            </w:rPr>
            <w:t>Fecha de revisión:</w:t>
          </w:r>
        </w:p>
        <w:p w:rsidR="004975FF" w:rsidRPr="004343E9" w:rsidRDefault="00F353EA" w:rsidP="00456EBE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06</w:t>
          </w:r>
          <w:r w:rsidR="007703C1">
            <w:rPr>
              <w:rFonts w:ascii="Arial" w:hAnsi="Arial" w:cs="Arial"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sz w:val="22"/>
              <w:szCs w:val="22"/>
            </w:rPr>
            <w:t>febrero</w:t>
          </w:r>
          <w:r w:rsidR="007703C1">
            <w:rPr>
              <w:rFonts w:ascii="Arial" w:hAnsi="Arial" w:cs="Arial"/>
              <w:sz w:val="22"/>
              <w:szCs w:val="22"/>
            </w:rPr>
            <w:t xml:space="preserve"> de 20</w:t>
          </w:r>
          <w:r w:rsidR="00456EBE">
            <w:rPr>
              <w:rFonts w:ascii="Arial" w:hAnsi="Arial" w:cs="Arial"/>
              <w:sz w:val="22"/>
              <w:szCs w:val="22"/>
            </w:rPr>
            <w:t>2</w:t>
          </w:r>
          <w:r>
            <w:rPr>
              <w:rFonts w:ascii="Arial" w:hAnsi="Arial" w:cs="Arial"/>
              <w:sz w:val="22"/>
              <w:szCs w:val="22"/>
            </w:rPr>
            <w:t>4</w:t>
          </w:r>
        </w:p>
      </w:tc>
    </w:tr>
  </w:tbl>
  <w:p w:rsidR="004975FF" w:rsidRPr="009A57C9" w:rsidRDefault="004975FF" w:rsidP="004975FF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A57C9">
      <w:rPr>
        <w:rFonts w:ascii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4975FF" w:rsidRDefault="00497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7BA4" w:rsidRDefault="00537BA4" w:rsidP="00CA5BD5">
      <w:r>
        <w:separator/>
      </w:r>
    </w:p>
  </w:footnote>
  <w:footnote w:type="continuationSeparator" w:id="0">
    <w:p w:rsidR="00537BA4" w:rsidRDefault="00537BA4" w:rsidP="00CA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53EA" w:rsidRDefault="00F353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4975FF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FA5D25" w:rsidRDefault="007703C1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1F6554" w:rsidRDefault="004975FF" w:rsidP="004975F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1F6554">
            <w:rPr>
              <w:rFonts w:ascii="Arial" w:hAnsi="Arial" w:cs="Arial"/>
              <w:b/>
            </w:rPr>
            <w:t>PROCEDIMIENTO</w:t>
          </w:r>
        </w:p>
        <w:p w:rsidR="004975FF" w:rsidRPr="00980109" w:rsidRDefault="004975FF" w:rsidP="004975FF">
          <w:pPr>
            <w:pStyle w:val="Encabezado"/>
            <w:ind w:left="-212" w:firstLine="212"/>
            <w:jc w:val="center"/>
            <w:rPr>
              <w:b/>
            </w:rPr>
          </w:pPr>
          <w:r w:rsidRPr="001F6554">
            <w:rPr>
              <w:rFonts w:ascii="Arial" w:hAnsi="Arial" w:cs="Arial"/>
              <w:b/>
            </w:rPr>
            <w:t>CONTROL DE LAS SALIDAS NO CONFORMES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F47981" w:rsidRDefault="004975FF" w:rsidP="004975FF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0DB2A0CC" wp14:editId="18CF6E94">
                <wp:extent cx="1168842" cy="761518"/>
                <wp:effectExtent l="0" t="0" r="0" b="635"/>
                <wp:docPr id="22" name="Imagen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75FF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FA5D25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FA5D25">
            <w:rPr>
              <w:rFonts w:ascii="Arial" w:hAnsi="Arial" w:cs="Arial"/>
              <w:sz w:val="22"/>
              <w:szCs w:val="22"/>
            </w:rPr>
            <w:t>ITGAM-CA-004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F47981" w:rsidRDefault="004975FF" w:rsidP="004975FF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4975FF" w:rsidRPr="00F47981" w:rsidRDefault="004975FF" w:rsidP="004975FF">
          <w:pPr>
            <w:pStyle w:val="Piedepgina"/>
            <w:jc w:val="center"/>
            <w:rPr>
              <w:b/>
            </w:rPr>
          </w:pPr>
        </w:p>
      </w:tc>
    </w:tr>
    <w:tr w:rsidR="004975FF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224110722"/>
            <w:docPartObj>
              <w:docPartGallery w:val="Page Numbers (Top of Page)"/>
              <w:docPartUnique/>
            </w:docPartObj>
          </w:sdtPr>
          <w:sdtEndPr/>
          <w:sdtContent>
            <w:p w:rsidR="004975FF" w:rsidRPr="00FA5D25" w:rsidRDefault="004975FF" w:rsidP="004975FF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FA5D25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FA5D25">
                <w:rPr>
                  <w:rFonts w:ascii="Arial" w:hAnsi="Arial" w:cs="Arial"/>
                  <w:bCs/>
                </w:rPr>
                <w:fldChar w:fldCharType="begin"/>
              </w:r>
              <w:r w:rsidRPr="00FA5D25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FA5D25">
                <w:rPr>
                  <w:rFonts w:ascii="Arial" w:hAnsi="Arial" w:cs="Arial"/>
                  <w:bCs/>
                </w:rPr>
                <w:fldChar w:fldCharType="separate"/>
              </w:r>
              <w:r w:rsidR="00E9213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5</w:t>
              </w:r>
              <w:r w:rsidRPr="00FA5D25">
                <w:rPr>
                  <w:rFonts w:ascii="Arial" w:hAnsi="Arial" w:cs="Arial"/>
                  <w:bCs/>
                </w:rPr>
                <w:fldChar w:fldCharType="end"/>
              </w:r>
              <w:r w:rsidRPr="00FA5D25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FA5D25">
                <w:rPr>
                  <w:rFonts w:ascii="Arial" w:hAnsi="Arial" w:cs="Arial"/>
                  <w:bCs/>
                </w:rPr>
                <w:fldChar w:fldCharType="begin"/>
              </w:r>
              <w:r w:rsidRPr="00FA5D25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FA5D25">
                <w:rPr>
                  <w:rFonts w:ascii="Arial" w:hAnsi="Arial" w:cs="Arial"/>
                  <w:bCs/>
                </w:rPr>
                <w:fldChar w:fldCharType="separate"/>
              </w:r>
              <w:r w:rsidR="00E9213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5</w:t>
              </w:r>
              <w:r w:rsidRPr="00FA5D25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F47981" w:rsidRDefault="004975FF" w:rsidP="004975FF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4975FF" w:rsidRPr="00F47981" w:rsidRDefault="004975FF" w:rsidP="004975FF">
          <w:pPr>
            <w:pStyle w:val="Piedepgina"/>
            <w:jc w:val="center"/>
            <w:rPr>
              <w:b/>
            </w:rPr>
          </w:pPr>
        </w:p>
      </w:tc>
    </w:tr>
  </w:tbl>
  <w:p w:rsidR="00CA5BD5" w:rsidRDefault="00CA5B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4975FF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4343E9" w:rsidRDefault="007703C1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4343E9" w:rsidRDefault="004975FF" w:rsidP="004975F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4343E9">
            <w:rPr>
              <w:rFonts w:ascii="Arial" w:hAnsi="Arial" w:cs="Arial"/>
              <w:b/>
            </w:rPr>
            <w:t>PROCEDIMIENTO</w:t>
          </w:r>
        </w:p>
        <w:p w:rsidR="004975FF" w:rsidRPr="00980109" w:rsidRDefault="004975FF" w:rsidP="004975FF">
          <w:pPr>
            <w:pStyle w:val="Encabezado"/>
            <w:ind w:left="-212" w:firstLine="212"/>
            <w:jc w:val="center"/>
            <w:rPr>
              <w:b/>
            </w:rPr>
          </w:pPr>
          <w:r w:rsidRPr="004343E9">
            <w:rPr>
              <w:rFonts w:ascii="Arial" w:hAnsi="Arial" w:cs="Arial"/>
              <w:b/>
            </w:rPr>
            <w:t>CONTROL DE LAS SALIDAS NO CONFORMES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F47981" w:rsidRDefault="004975FF" w:rsidP="004975FF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2692F008" wp14:editId="6E0F1781">
                <wp:extent cx="1168842" cy="761518"/>
                <wp:effectExtent l="0" t="0" r="0" b="635"/>
                <wp:docPr id="23" name="Imagen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75FF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4343E9" w:rsidRDefault="004975FF" w:rsidP="004975F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343E9">
            <w:rPr>
              <w:rFonts w:ascii="Arial" w:hAnsi="Arial" w:cs="Arial"/>
              <w:sz w:val="22"/>
              <w:szCs w:val="22"/>
            </w:rPr>
            <w:t>ITGAM-CA-004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F47981" w:rsidRDefault="004975FF" w:rsidP="004975FF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4975FF" w:rsidRPr="00F47981" w:rsidRDefault="004975FF" w:rsidP="004975FF">
          <w:pPr>
            <w:pStyle w:val="Piedepgina"/>
            <w:jc w:val="center"/>
            <w:rPr>
              <w:b/>
            </w:rPr>
          </w:pPr>
        </w:p>
      </w:tc>
    </w:tr>
    <w:tr w:rsidR="004975FF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-1536419688"/>
            <w:docPartObj>
              <w:docPartGallery w:val="Page Numbers (Top of Page)"/>
              <w:docPartUnique/>
            </w:docPartObj>
          </w:sdtPr>
          <w:sdtEndPr/>
          <w:sdtContent>
            <w:p w:rsidR="004975FF" w:rsidRPr="004343E9" w:rsidRDefault="004975FF" w:rsidP="004975FF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4343E9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4343E9">
                <w:rPr>
                  <w:rFonts w:ascii="Arial" w:hAnsi="Arial" w:cs="Arial"/>
                  <w:bCs/>
                </w:rPr>
                <w:fldChar w:fldCharType="begin"/>
              </w:r>
              <w:r w:rsidRPr="004343E9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4343E9">
                <w:rPr>
                  <w:rFonts w:ascii="Arial" w:hAnsi="Arial" w:cs="Arial"/>
                  <w:bCs/>
                </w:rPr>
                <w:fldChar w:fldCharType="separate"/>
              </w:r>
              <w:r w:rsidR="00E9213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1</w:t>
              </w:r>
              <w:r w:rsidRPr="004343E9">
                <w:rPr>
                  <w:rFonts w:ascii="Arial" w:hAnsi="Arial" w:cs="Arial"/>
                  <w:bCs/>
                </w:rPr>
                <w:fldChar w:fldCharType="end"/>
              </w:r>
              <w:r w:rsidRPr="004343E9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4343E9">
                <w:rPr>
                  <w:rFonts w:ascii="Arial" w:hAnsi="Arial" w:cs="Arial"/>
                  <w:bCs/>
                </w:rPr>
                <w:fldChar w:fldCharType="begin"/>
              </w:r>
              <w:r w:rsidRPr="004343E9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4343E9">
                <w:rPr>
                  <w:rFonts w:ascii="Arial" w:hAnsi="Arial" w:cs="Arial"/>
                  <w:bCs/>
                </w:rPr>
                <w:fldChar w:fldCharType="separate"/>
              </w:r>
              <w:r w:rsidR="00E9213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5</w:t>
              </w:r>
              <w:r w:rsidRPr="004343E9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975FF" w:rsidRPr="00F47981" w:rsidRDefault="004975FF" w:rsidP="004975FF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4975FF" w:rsidRPr="00F47981" w:rsidRDefault="004975FF" w:rsidP="004975FF">
          <w:pPr>
            <w:pStyle w:val="Piedepgina"/>
            <w:jc w:val="center"/>
            <w:rPr>
              <w:b/>
            </w:rPr>
          </w:pPr>
        </w:p>
      </w:tc>
    </w:tr>
  </w:tbl>
  <w:p w:rsidR="004975FF" w:rsidRDefault="004975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20969908"/>
    <w:lvl w:ilvl="0" w:tplc="454E53E8">
      <w:start w:val="1"/>
      <w:numFmt w:val="bullet"/>
      <w:lvlText w:val=""/>
      <w:lvlJc w:val="left"/>
    </w:lvl>
    <w:lvl w:ilvl="1" w:tplc="628CFC28">
      <w:numFmt w:val="decimal"/>
      <w:lvlText w:val=""/>
      <w:lvlJc w:val="left"/>
    </w:lvl>
    <w:lvl w:ilvl="2" w:tplc="321CBFBC">
      <w:numFmt w:val="decimal"/>
      <w:lvlText w:val=""/>
      <w:lvlJc w:val="left"/>
    </w:lvl>
    <w:lvl w:ilvl="3" w:tplc="FF9478F6">
      <w:numFmt w:val="decimal"/>
      <w:lvlText w:val=""/>
      <w:lvlJc w:val="left"/>
    </w:lvl>
    <w:lvl w:ilvl="4" w:tplc="F3209A78">
      <w:numFmt w:val="decimal"/>
      <w:lvlText w:val=""/>
      <w:lvlJc w:val="left"/>
    </w:lvl>
    <w:lvl w:ilvl="5" w:tplc="6C30CB52">
      <w:numFmt w:val="decimal"/>
      <w:lvlText w:val=""/>
      <w:lvlJc w:val="left"/>
    </w:lvl>
    <w:lvl w:ilvl="6" w:tplc="C1DEE63E">
      <w:numFmt w:val="decimal"/>
      <w:lvlText w:val=""/>
      <w:lvlJc w:val="left"/>
    </w:lvl>
    <w:lvl w:ilvl="7" w:tplc="979A8B30">
      <w:numFmt w:val="decimal"/>
      <w:lvlText w:val=""/>
      <w:lvlJc w:val="left"/>
    </w:lvl>
    <w:lvl w:ilvl="8" w:tplc="54F82E4A">
      <w:numFmt w:val="decimal"/>
      <w:lvlText w:val=""/>
      <w:lvlJc w:val="left"/>
    </w:lvl>
  </w:abstractNum>
  <w:abstractNum w:abstractNumId="1" w15:restartNumberingAfterBreak="0">
    <w:nsid w:val="33AE6AB3"/>
    <w:multiLevelType w:val="hybridMultilevel"/>
    <w:tmpl w:val="267CCC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D529D"/>
    <w:multiLevelType w:val="hybridMultilevel"/>
    <w:tmpl w:val="30DEF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3E12"/>
    <w:multiLevelType w:val="hybridMultilevel"/>
    <w:tmpl w:val="FAE820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053364">
    <w:abstractNumId w:val="0"/>
  </w:num>
  <w:num w:numId="2" w16cid:durableId="1215849770">
    <w:abstractNumId w:val="3"/>
  </w:num>
  <w:num w:numId="3" w16cid:durableId="1820226208">
    <w:abstractNumId w:val="2"/>
  </w:num>
  <w:num w:numId="4" w16cid:durableId="188575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D5"/>
    <w:rsid w:val="0009008B"/>
    <w:rsid w:val="00150EAF"/>
    <w:rsid w:val="001A32B9"/>
    <w:rsid w:val="001C4728"/>
    <w:rsid w:val="001F6554"/>
    <w:rsid w:val="00360B99"/>
    <w:rsid w:val="003A3AB4"/>
    <w:rsid w:val="003A79E8"/>
    <w:rsid w:val="004143E0"/>
    <w:rsid w:val="004343E9"/>
    <w:rsid w:val="00456EBE"/>
    <w:rsid w:val="004975FF"/>
    <w:rsid w:val="00537BA4"/>
    <w:rsid w:val="005504AD"/>
    <w:rsid w:val="0061384A"/>
    <w:rsid w:val="006763E1"/>
    <w:rsid w:val="00695CA8"/>
    <w:rsid w:val="00713A76"/>
    <w:rsid w:val="00743758"/>
    <w:rsid w:val="007703C1"/>
    <w:rsid w:val="007B1DD8"/>
    <w:rsid w:val="00807FCB"/>
    <w:rsid w:val="008B4DAB"/>
    <w:rsid w:val="00AE78CA"/>
    <w:rsid w:val="00C25A9C"/>
    <w:rsid w:val="00CA5BD5"/>
    <w:rsid w:val="00CB399B"/>
    <w:rsid w:val="00D30FB8"/>
    <w:rsid w:val="00D75DF1"/>
    <w:rsid w:val="00D97C18"/>
    <w:rsid w:val="00DC3BBC"/>
    <w:rsid w:val="00DC4789"/>
    <w:rsid w:val="00DF3FD3"/>
    <w:rsid w:val="00E129D8"/>
    <w:rsid w:val="00E61516"/>
    <w:rsid w:val="00E621DC"/>
    <w:rsid w:val="00E92137"/>
    <w:rsid w:val="00F10C34"/>
    <w:rsid w:val="00F353EA"/>
    <w:rsid w:val="00F66893"/>
    <w:rsid w:val="00F72B18"/>
    <w:rsid w:val="00FA5D25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D0E41A"/>
  <w15:chartTrackingRefBased/>
  <w15:docId w15:val="{6BDCED4B-C195-4F48-A316-49664D0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D5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B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BD5"/>
  </w:style>
  <w:style w:type="paragraph" w:styleId="Piedepgina">
    <w:name w:val="footer"/>
    <w:basedOn w:val="Normal"/>
    <w:link w:val="PiedepginaCar"/>
    <w:unhideWhenUsed/>
    <w:rsid w:val="00CA5B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5BD5"/>
  </w:style>
  <w:style w:type="table" w:styleId="Tablaconcuadrcula">
    <w:name w:val="Table Grid"/>
    <w:basedOn w:val="Tablanormal"/>
    <w:uiPriority w:val="39"/>
    <w:rsid w:val="004975FF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Alejandro Hernandez Rodriguez</dc:creator>
  <cp:keywords/>
  <dc:description/>
  <cp:lastModifiedBy>Servicio Social</cp:lastModifiedBy>
  <cp:revision>3</cp:revision>
  <cp:lastPrinted>2019-11-14T22:35:00Z</cp:lastPrinted>
  <dcterms:created xsi:type="dcterms:W3CDTF">2024-03-11T20:23:00Z</dcterms:created>
  <dcterms:modified xsi:type="dcterms:W3CDTF">2024-03-11T20:23:00Z</dcterms:modified>
</cp:coreProperties>
</file>